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4566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F80F9C" w:rsidRPr="008113E7" w14:paraId="09AA7F56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18442775" w14:textId="77777777" w:rsidR="00F80F9C" w:rsidRPr="00BD783F" w:rsidRDefault="00F80F9C" w:rsidP="00F80F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BD783F">
              <w:rPr>
                <w:rFonts w:ascii="Calibri" w:eastAsia="Verdana" w:hAnsi="Calibri" w:cs="Verdana"/>
                <w:b/>
                <w:color w:val="1F3864"/>
                <w:szCs w:val="22"/>
              </w:rPr>
              <w:t>PROGRAMMA SVOLTO</w:t>
            </w:r>
          </w:p>
        </w:tc>
      </w:tr>
      <w:tr w:rsidR="00F80F9C" w:rsidRPr="008113E7" w14:paraId="34ED05FD" w14:textId="77777777" w:rsidTr="00916C1F">
        <w:trPr>
          <w:trHeight w:val="837"/>
        </w:trPr>
        <w:tc>
          <w:tcPr>
            <w:tcW w:w="1638" w:type="pct"/>
            <w:shd w:val="clear" w:color="auto" w:fill="auto"/>
          </w:tcPr>
          <w:p w14:paraId="6CE3B2D2" w14:textId="77777777" w:rsidR="00F80F9C" w:rsidRPr="00BD783F" w:rsidRDefault="00F80F9C" w:rsidP="00F80F9C">
            <w:pPr>
              <w:jc w:val="center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  <w:r w:rsidRPr="00BD783F">
              <w:rPr>
                <w:rFonts w:ascii="Calibri" w:eastAsia="Verdana" w:hAnsi="Calibri" w:cs="Verdana"/>
                <w:b/>
                <w:color w:val="1F3864"/>
                <w:szCs w:val="22"/>
              </w:rPr>
              <w:t>DOCENTE</w:t>
            </w:r>
          </w:p>
          <w:p w14:paraId="76502569" w14:textId="77777777" w:rsidR="00F80F9C" w:rsidRPr="00BD783F" w:rsidRDefault="00F80F9C" w:rsidP="00F80F9C">
            <w:pPr>
              <w:jc w:val="center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  <w:r w:rsidRPr="00BD783F">
              <w:rPr>
                <w:rFonts w:ascii="Calibri" w:eastAsia="Verdana" w:hAnsi="Calibri" w:cs="Verdana"/>
                <w:b/>
                <w:color w:val="1F3864"/>
                <w:szCs w:val="22"/>
              </w:rPr>
              <w:t>MARCHESINI MANUELA</w:t>
            </w:r>
          </w:p>
        </w:tc>
        <w:tc>
          <w:tcPr>
            <w:tcW w:w="1686" w:type="pct"/>
            <w:shd w:val="clear" w:color="auto" w:fill="auto"/>
          </w:tcPr>
          <w:p w14:paraId="7BB8288C" w14:textId="77777777" w:rsidR="00F80F9C" w:rsidRPr="00BD783F" w:rsidRDefault="00F80F9C" w:rsidP="00F80F9C">
            <w:pPr>
              <w:jc w:val="center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  <w:r w:rsidRPr="00BD783F">
              <w:rPr>
                <w:rFonts w:ascii="Calibri" w:eastAsia="Verdana" w:hAnsi="Calibri" w:cs="Verdana"/>
                <w:b/>
                <w:color w:val="1F3864"/>
                <w:szCs w:val="22"/>
              </w:rPr>
              <w:t>MATERIA</w:t>
            </w:r>
          </w:p>
          <w:p w14:paraId="62F8895B" w14:textId="77777777" w:rsidR="00F80F9C" w:rsidRPr="00BD783F" w:rsidRDefault="00F80F9C" w:rsidP="00F80F9C">
            <w:pPr>
              <w:jc w:val="center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  <w:r>
              <w:rPr>
                <w:rFonts w:ascii="Calibri" w:eastAsia="Verdana" w:hAnsi="Calibri" w:cs="Verdana"/>
                <w:b/>
                <w:color w:val="1F3864"/>
                <w:szCs w:val="22"/>
              </w:rPr>
              <w:t>STORIA</w:t>
            </w:r>
          </w:p>
        </w:tc>
        <w:tc>
          <w:tcPr>
            <w:tcW w:w="1676" w:type="pct"/>
            <w:shd w:val="clear" w:color="auto" w:fill="auto"/>
          </w:tcPr>
          <w:p w14:paraId="73BA43B1" w14:textId="77777777" w:rsidR="00F80F9C" w:rsidRPr="00BD783F" w:rsidRDefault="00F80F9C" w:rsidP="00F80F9C">
            <w:pPr>
              <w:jc w:val="center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  <w:r w:rsidRPr="00BD783F">
              <w:rPr>
                <w:rFonts w:ascii="Calibri" w:eastAsia="Verdana" w:hAnsi="Calibri" w:cs="Verdana"/>
                <w:b/>
                <w:color w:val="1F3864"/>
                <w:szCs w:val="22"/>
              </w:rPr>
              <w:t>CLASSE</w:t>
            </w:r>
          </w:p>
          <w:p w14:paraId="4BC3E31F" w14:textId="77777777" w:rsidR="00F80F9C" w:rsidRPr="00BD783F" w:rsidRDefault="00F80F9C" w:rsidP="00F80F9C">
            <w:pPr>
              <w:jc w:val="center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  <w:r w:rsidRPr="00BD783F">
              <w:rPr>
                <w:rFonts w:ascii="Calibri" w:eastAsia="Verdana" w:hAnsi="Calibri" w:cs="Verdana"/>
                <w:b/>
                <w:color w:val="1F3864"/>
                <w:szCs w:val="22"/>
              </w:rPr>
              <w:t>5Inf2</w:t>
            </w:r>
          </w:p>
        </w:tc>
      </w:tr>
      <w:tr w:rsidR="001F21C9" w:rsidRPr="008113E7" w14:paraId="4B5680F4" w14:textId="77777777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040B79B4" w14:textId="77777777" w:rsidR="00F80F9C" w:rsidRPr="000F7CA5" w:rsidRDefault="00F80F9C" w:rsidP="000F7CA5">
            <w:pPr>
              <w:spacing w:after="0"/>
              <w:jc w:val="both"/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</w:pPr>
            <w:r w:rsidRPr="000F7CA5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LA SECONDA RIVOLUZIONE INDUSTRIALE</w:t>
            </w:r>
          </w:p>
          <w:p w14:paraId="4748AA1C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Le grandi migrazioni</w:t>
            </w:r>
          </w:p>
          <w:p w14:paraId="49B2C518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seconda rivoluzione industriale</w:t>
            </w:r>
          </w:p>
          <w:p w14:paraId="6A400A26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società di massa</w:t>
            </w:r>
          </w:p>
          <w:p w14:paraId="5F9D5187" w14:textId="24413455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 xml:space="preserve">La Rerum </w:t>
            </w:r>
            <w:proofErr w:type="spellStart"/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Novarum</w:t>
            </w:r>
            <w:proofErr w:type="spellEnd"/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 </w:t>
            </w:r>
          </w:p>
          <w:p w14:paraId="314D973D" w14:textId="77777777" w:rsidR="00F80F9C" w:rsidRPr="000B625C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</w:pPr>
            <w:r w:rsidRPr="000B625C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IL SOCIALISMO</w:t>
            </w:r>
          </w:p>
          <w:p w14:paraId="08AFC7EB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Le origini del pensiero socialista</w:t>
            </w:r>
          </w:p>
          <w:p w14:paraId="2B649ECE" w14:textId="35EE13AE" w:rsidR="00F80F9C" w:rsidRPr="00A87DCA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L’universo socialista</w:t>
            </w:r>
          </w:p>
          <w:p w14:paraId="4E2D0A5E" w14:textId="77777777" w:rsidR="00F80F9C" w:rsidRPr="000B625C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</w:pPr>
            <w:r w:rsidRPr="000B625C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L’ETA’ GIOLITTIANA</w:t>
            </w:r>
          </w:p>
          <w:p w14:paraId="30F3A791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crisi di fine secolo</w:t>
            </w:r>
          </w:p>
          <w:p w14:paraId="0E704357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Il riformismo giolittiano</w:t>
            </w:r>
          </w:p>
          <w:p w14:paraId="03D41609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Anni cruciali per l’Italia </w:t>
            </w:r>
          </w:p>
          <w:p w14:paraId="7A5DF7EF" w14:textId="77777777" w:rsidR="00F80F9C" w:rsidRPr="000B625C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</w:pPr>
            <w:r w:rsidRPr="000B625C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L’IMPERIALISMO</w:t>
            </w:r>
          </w:p>
          <w:p w14:paraId="01FD9386" w14:textId="5092B43E" w:rsidR="00F80F9C" w:rsidRPr="000F7CA5" w:rsidRDefault="00A87DCA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>
              <w:rPr>
                <w:rFonts w:ascii="Calibri" w:eastAsia="Verdana" w:hAnsi="Calibri" w:cs="Verdana"/>
                <w:color w:val="1F3864"/>
                <w:szCs w:val="22"/>
              </w:rPr>
              <w:t xml:space="preserve">Nazionalismo, </w:t>
            </w:r>
            <w:r w:rsidR="00F80F9C" w:rsidRPr="000F7CA5">
              <w:rPr>
                <w:rFonts w:ascii="Calibri" w:eastAsia="Verdana" w:hAnsi="Calibri" w:cs="Verdana"/>
                <w:color w:val="1F3864"/>
                <w:szCs w:val="22"/>
              </w:rPr>
              <w:t>Colonialismo e imperialismo</w:t>
            </w:r>
          </w:p>
          <w:p w14:paraId="78112D5B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Rivalità e conflitti</w:t>
            </w:r>
          </w:p>
          <w:p w14:paraId="4605E64F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proofErr w:type="gramStart"/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belle</w:t>
            </w:r>
            <w:proofErr w:type="gramEnd"/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 xml:space="preserve"> </w:t>
            </w:r>
            <w:proofErr w:type="spellStart"/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Epoque</w:t>
            </w:r>
            <w:proofErr w:type="spellEnd"/>
          </w:p>
          <w:p w14:paraId="6B6144FB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I Balcani polveriera d’Europa</w:t>
            </w:r>
          </w:p>
          <w:p w14:paraId="0DA03AB0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Il caso Dreyfus</w:t>
            </w:r>
          </w:p>
          <w:p w14:paraId="56F81BD2" w14:textId="77777777" w:rsidR="00F80F9C" w:rsidRPr="000B625C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</w:pPr>
            <w:r w:rsidRPr="000B625C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ALLEANZE E CONTRASTI TRA LE GRANDI POTENZE</w:t>
            </w:r>
          </w:p>
          <w:p w14:paraId="075035BD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riorganizzazione del sistema delle alleanze</w:t>
            </w:r>
          </w:p>
          <w:p w14:paraId="2626BBFA" w14:textId="77777777" w:rsidR="00F80F9C" w:rsidRPr="00A87DCA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bCs/>
                <w:color w:val="1F3864"/>
                <w:szCs w:val="22"/>
              </w:rPr>
            </w:pPr>
            <w:r w:rsidRPr="00A87DCA">
              <w:rPr>
                <w:rFonts w:ascii="Calibri" w:eastAsia="Verdana" w:hAnsi="Calibri" w:cs="Verdana"/>
                <w:b/>
                <w:bCs/>
                <w:color w:val="1F3864"/>
                <w:szCs w:val="22"/>
              </w:rPr>
              <w:t>LA GRANDE GUERRA</w:t>
            </w:r>
          </w:p>
          <w:p w14:paraId="37063EB0" w14:textId="77777777" w:rsidR="00F80F9C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Caratteri, protagonisti, fasi e conclusioni </w:t>
            </w:r>
          </w:p>
          <w:p w14:paraId="3C3F4B8E" w14:textId="77777777" w:rsidR="00A87DCA" w:rsidRPr="000F7CA5" w:rsidRDefault="00A87DCA" w:rsidP="00A87DCA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Il crollo dell’impero ottomano, la nascita della Turchia moderna</w:t>
            </w:r>
          </w:p>
          <w:p w14:paraId="634255DC" w14:textId="77777777" w:rsidR="00A87DCA" w:rsidRPr="000F7CA5" w:rsidRDefault="00A87DCA" w:rsidP="00A87DCA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Il Sionismo</w:t>
            </w:r>
          </w:p>
          <w:p w14:paraId="02E4B982" w14:textId="77777777" w:rsidR="00A87DCA" w:rsidRPr="000F7CA5" w:rsidRDefault="00A87DCA" w:rsidP="00A87DCA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I mandati in medio Oriente</w:t>
            </w:r>
          </w:p>
          <w:p w14:paraId="1BAD68E0" w14:textId="77777777" w:rsidR="00A87DCA" w:rsidRPr="000F7CA5" w:rsidRDefault="00A87DCA" w:rsidP="00A87DCA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Il genocidio armeno </w:t>
            </w:r>
          </w:p>
          <w:p w14:paraId="059FA9C0" w14:textId="77777777" w:rsidR="00F80F9C" w:rsidRPr="000B625C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</w:pPr>
            <w:r w:rsidRPr="000B625C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LA RUSSIA RIVOLUZIONARIA</w:t>
            </w:r>
          </w:p>
          <w:p w14:paraId="04736F45" w14:textId="5AFCE3C5" w:rsidR="00F80F9C" w:rsidRPr="000F7CA5" w:rsidRDefault="00A87DCA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>
              <w:rPr>
                <w:rFonts w:ascii="Calibri" w:eastAsia="Verdana" w:hAnsi="Calibri" w:cs="Verdana"/>
                <w:color w:val="1F3864"/>
                <w:szCs w:val="22"/>
              </w:rPr>
              <w:t>La rivoluzione d’ottobre</w:t>
            </w:r>
          </w:p>
          <w:p w14:paraId="5B8056DF" w14:textId="1029A5B2" w:rsidR="00F80F9C" w:rsidRDefault="00A87DCA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>
              <w:rPr>
                <w:rFonts w:ascii="Calibri" w:eastAsia="Verdana" w:hAnsi="Calibri" w:cs="Verdana"/>
                <w:color w:val="1F3864"/>
                <w:szCs w:val="22"/>
              </w:rPr>
              <w:t>Bolscevichi</w:t>
            </w:r>
            <w:r w:rsidR="00F80F9C" w:rsidRPr="000F7CA5">
              <w:rPr>
                <w:rFonts w:ascii="Calibri" w:eastAsia="Verdana" w:hAnsi="Calibri" w:cs="Verdana"/>
                <w:color w:val="1F3864"/>
                <w:szCs w:val="22"/>
              </w:rPr>
              <w:t xml:space="preserve"> al potere</w:t>
            </w:r>
          </w:p>
          <w:p w14:paraId="5C7C943B" w14:textId="7EB4B7F5" w:rsidR="00A87DCA" w:rsidRPr="000F7CA5" w:rsidRDefault="00A87DCA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>
              <w:rPr>
                <w:rFonts w:ascii="Calibri" w:eastAsia="Verdana" w:hAnsi="Calibri" w:cs="Verdana"/>
                <w:color w:val="1F3864"/>
                <w:szCs w:val="22"/>
              </w:rPr>
              <w:t>Da Lenin a Stalin</w:t>
            </w:r>
          </w:p>
          <w:p w14:paraId="65919AAD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nascita dell’Urss, l’universo gulag</w:t>
            </w:r>
          </w:p>
          <w:p w14:paraId="1DE7CDBE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Le internazionali socialiste </w:t>
            </w:r>
          </w:p>
          <w:p w14:paraId="60CCC544" w14:textId="77777777" w:rsidR="00F80F9C" w:rsidRPr="000B625C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</w:pPr>
            <w:r w:rsidRPr="000B625C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IL DOPOGUERRA DELL’OCCIDENTE</w:t>
            </w:r>
          </w:p>
          <w:p w14:paraId="2AB8BA57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lastRenderedPageBreak/>
              <w:t>Le trasformazioni economiche nel primo dopoguerra</w:t>
            </w:r>
          </w:p>
          <w:p w14:paraId="0BD16005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Riparazioni di guerra e le relazioni economiche internazionali</w:t>
            </w:r>
          </w:p>
          <w:p w14:paraId="7A5D4D12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vittoria mutilata, Fiume, il biennio rosso</w:t>
            </w:r>
          </w:p>
          <w:p w14:paraId="6862A0A6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prosperità statunitense</w:t>
            </w:r>
          </w:p>
          <w:p w14:paraId="2AB9FCE9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repubblica di Weimar </w:t>
            </w:r>
          </w:p>
          <w:p w14:paraId="3C28531B" w14:textId="77777777" w:rsidR="00F80F9C" w:rsidRPr="000B625C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</w:pPr>
            <w:r w:rsidRPr="000B625C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IL FASCISMO AL POTERE</w:t>
            </w:r>
          </w:p>
          <w:p w14:paraId="72091231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Il quadro politico italiano dell’immediato primo dopoguerra</w:t>
            </w:r>
          </w:p>
          <w:p w14:paraId="610BC468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Aree di crisi nel biennio 1919-20</w:t>
            </w:r>
          </w:p>
          <w:p w14:paraId="1B7AA51F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nascita del fascismo</w:t>
            </w:r>
          </w:p>
          <w:p w14:paraId="4B1D59D9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marcia su Roma</w:t>
            </w:r>
          </w:p>
          <w:p w14:paraId="400CAD87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Il fascismo si fa stato: politica interna ed estera</w:t>
            </w:r>
          </w:p>
          <w:p w14:paraId="4169E9C3" w14:textId="77777777" w:rsidR="00F55277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L’opposizione</w:t>
            </w:r>
          </w:p>
          <w:p w14:paraId="1739AFE4" w14:textId="77777777" w:rsidR="00F80F9C" w:rsidRPr="000B625C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</w:pPr>
            <w:r w:rsidRPr="000B625C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DALLA CRISI ECONOMICA DEL 1929 ALLA SECONDA GUERRA MONDIALE </w:t>
            </w:r>
          </w:p>
          <w:p w14:paraId="1B1D6D56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crisi del’29</w:t>
            </w:r>
          </w:p>
          <w:p w14:paraId="52F835DC" w14:textId="77777777" w:rsidR="00F80F9C" w:rsidRPr="000F7CA5" w:rsidRDefault="00F80F9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Il New Deal di Roosevelt</w:t>
            </w:r>
          </w:p>
          <w:p w14:paraId="17372CEA" w14:textId="77777777" w:rsidR="00F55277" w:rsidRPr="000B625C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</w:pPr>
            <w:r w:rsidRPr="000B625C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NAZISMO</w:t>
            </w:r>
          </w:p>
          <w:p w14:paraId="3AC2C761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L’ascesa del nazismo</w:t>
            </w:r>
          </w:p>
          <w:p w14:paraId="5D679AD2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Le strutture del regime nazista</w:t>
            </w:r>
          </w:p>
          <w:p w14:paraId="6AAB482C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Lo spazio vitale</w:t>
            </w:r>
          </w:p>
          <w:p w14:paraId="47FCB0AD" w14:textId="77777777" w:rsidR="00F55277" w:rsidRPr="000B625C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</w:pPr>
            <w:r w:rsidRPr="000B625C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 xml:space="preserve">LA GUERRA CIVILE SPAGNOLA </w:t>
            </w:r>
            <w:r w:rsidR="000F7CA5" w:rsidRPr="000B625C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(</w:t>
            </w:r>
            <w:r w:rsidRPr="000B625C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SINTESI)</w:t>
            </w:r>
          </w:p>
          <w:p w14:paraId="1E0B4332" w14:textId="600DCE2C" w:rsidR="000B625C" w:rsidRPr="0050482B" w:rsidRDefault="000B625C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color w:val="1F3864"/>
                <w:szCs w:val="22"/>
              </w:rPr>
            </w:pPr>
          </w:p>
          <w:p w14:paraId="311DA291" w14:textId="77777777" w:rsidR="00F55277" w:rsidRPr="000B625C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</w:pPr>
            <w:r w:rsidRPr="000B625C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LA SECONDA GUERRA MONDIALE</w:t>
            </w:r>
          </w:p>
          <w:p w14:paraId="58F26081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Dall’Anschluss al Patto di Monaco</w:t>
            </w:r>
          </w:p>
          <w:p w14:paraId="656D07CF" w14:textId="77777777" w:rsidR="00F55277" w:rsidRPr="000F7CA5" w:rsidRDefault="000F7CA5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>
              <w:rPr>
                <w:rFonts w:ascii="Calibri" w:eastAsia="Verdana" w:hAnsi="Calibri" w:cs="Verdana"/>
                <w:color w:val="1F3864"/>
                <w:szCs w:val="22"/>
              </w:rPr>
              <w:t>Dalla dissoluzione </w:t>
            </w:r>
            <w:r w:rsidR="00F55277" w:rsidRPr="000F7CA5">
              <w:rPr>
                <w:rFonts w:ascii="Calibri" w:eastAsia="Verdana" w:hAnsi="Calibri" w:cs="Verdana"/>
                <w:color w:val="1F3864"/>
                <w:szCs w:val="22"/>
              </w:rPr>
              <w:t>della Cecoslovacchia all’aggressione alla Polonia</w:t>
            </w:r>
          </w:p>
          <w:p w14:paraId="22D16CF6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guerra lampo</w:t>
            </w:r>
          </w:p>
          <w:p w14:paraId="574DEE43" w14:textId="77777777" w:rsidR="00F55277" w:rsidRPr="000F7CA5" w:rsidRDefault="000F7CA5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>
              <w:rPr>
                <w:rFonts w:ascii="Calibri" w:eastAsia="Verdana" w:hAnsi="Calibri" w:cs="Verdana"/>
                <w:color w:val="1F3864"/>
                <w:szCs w:val="22"/>
              </w:rPr>
              <w:t>L’operazione leone marino (</w:t>
            </w:r>
            <w:r w:rsidR="00F55277" w:rsidRPr="000F7CA5">
              <w:rPr>
                <w:rFonts w:ascii="Calibri" w:eastAsia="Verdana" w:hAnsi="Calibri" w:cs="Verdana"/>
                <w:color w:val="1F3864"/>
                <w:szCs w:val="22"/>
              </w:rPr>
              <w:t>battaglia d’Inghilterra)</w:t>
            </w:r>
          </w:p>
          <w:p w14:paraId="63BA5276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Germania nazista attacca l’Unione Sovietica</w:t>
            </w:r>
          </w:p>
          <w:p w14:paraId="7DFA55B3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guerra nel Pacifico</w:t>
            </w:r>
          </w:p>
          <w:p w14:paraId="07B6B642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L’ordine nuovo in Asia e in Europa</w:t>
            </w:r>
          </w:p>
          <w:p w14:paraId="077AA9C4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Lo sterminio degli Ebrei</w:t>
            </w:r>
          </w:p>
          <w:p w14:paraId="07CF88FE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 xml:space="preserve">La Resistenza </w:t>
            </w:r>
          </w:p>
          <w:p w14:paraId="3FC72202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svolta del 1943-44</w:t>
            </w:r>
          </w:p>
          <w:p w14:paraId="5570873C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L’avanzata giapponese in Asia</w:t>
            </w:r>
          </w:p>
          <w:p w14:paraId="5900E0D6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caduta d</w:t>
            </w:r>
            <w:r w:rsidR="000F7CA5">
              <w:rPr>
                <w:rFonts w:ascii="Calibri" w:eastAsia="Verdana" w:hAnsi="Calibri" w:cs="Verdana"/>
                <w:color w:val="1F3864"/>
                <w:szCs w:val="22"/>
              </w:rPr>
              <w:t xml:space="preserve">el fascismo, la Resistenza e la </w:t>
            </w: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guerra in Italia</w:t>
            </w:r>
          </w:p>
          <w:p w14:paraId="11BE5BFE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fine della guerra</w:t>
            </w:r>
          </w:p>
          <w:p w14:paraId="4EDBE87A" w14:textId="77777777" w:rsidR="00F55277" w:rsidRPr="000F7CA5" w:rsidRDefault="00F55277" w:rsidP="000F7CA5">
            <w:pPr>
              <w:spacing w:after="0"/>
              <w:ind w:left="108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</w:p>
          <w:p w14:paraId="65727BEA" w14:textId="77777777" w:rsidR="00F55277" w:rsidRPr="000B625C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</w:pPr>
            <w:r w:rsidRPr="000B625C"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IL SECONDO DOPOGUERRA</w:t>
            </w:r>
          </w:p>
          <w:p w14:paraId="7408B9EA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questione istriana, le foibe</w:t>
            </w:r>
          </w:p>
          <w:p w14:paraId="0DD13428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Un’Europa divisa</w:t>
            </w:r>
          </w:p>
          <w:p w14:paraId="2DCA969C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 xml:space="preserve">L’Occidente nell’immediato dopoguerra </w:t>
            </w:r>
          </w:p>
          <w:p w14:paraId="50009B5D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lastRenderedPageBreak/>
              <w:t>L’Italia repubblicana</w:t>
            </w:r>
          </w:p>
          <w:p w14:paraId="42551D92" w14:textId="5F5C7007" w:rsidR="00F55277" w:rsidRPr="000B625C" w:rsidRDefault="00A87DCA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</w:pPr>
            <w:r>
              <w:rPr>
                <w:rFonts w:ascii="Calibri" w:eastAsia="Verdana" w:hAnsi="Calibri" w:cs="Verdana"/>
                <w:b/>
                <w:color w:val="1F3864"/>
                <w:szCs w:val="22"/>
                <w:u w:val="single"/>
              </w:rPr>
              <w:t>ED. CIVICA</w:t>
            </w:r>
          </w:p>
          <w:p w14:paraId="565C3B43" w14:textId="40EC3BB7" w:rsidR="00F55277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Incont</w:t>
            </w:r>
            <w:r w:rsidR="00A87DCA">
              <w:rPr>
                <w:rFonts w:ascii="Calibri" w:eastAsia="Verdana" w:hAnsi="Calibri" w:cs="Verdana"/>
                <w:color w:val="1F3864"/>
                <w:szCs w:val="22"/>
              </w:rPr>
              <w:t>ro con Hanna Arendt</w:t>
            </w: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: il totalitarismo</w:t>
            </w:r>
          </w:p>
          <w:p w14:paraId="0D4B0981" w14:textId="7C2958C9" w:rsidR="00A87DCA" w:rsidRPr="000F7CA5" w:rsidRDefault="00A87DCA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>
              <w:rPr>
                <w:rFonts w:ascii="Calibri" w:eastAsia="Verdana" w:hAnsi="Calibri" w:cs="Verdana"/>
                <w:color w:val="1F3864"/>
                <w:szCs w:val="22"/>
              </w:rPr>
              <w:t>Il totalitarismo imperfetto fascista</w:t>
            </w:r>
          </w:p>
          <w:p w14:paraId="2B5A4F49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costituzione di Weimar</w:t>
            </w:r>
          </w:p>
          <w:p w14:paraId="42A0641C" w14:textId="77777777" w:rsidR="00F55277" w:rsidRPr="000F7CA5" w:rsidRDefault="00F55277" w:rsidP="000F7CA5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La nascita della Costituzione italiana</w:t>
            </w:r>
          </w:p>
          <w:p w14:paraId="1E2D4FAE" w14:textId="434F1003" w:rsidR="001F21C9" w:rsidRPr="000B625C" w:rsidRDefault="00F55277" w:rsidP="000B625C">
            <w:pPr>
              <w:spacing w:after="0"/>
              <w:jc w:val="both"/>
              <w:textAlignment w:val="baseline"/>
              <w:rPr>
                <w:rFonts w:ascii="Calibri" w:eastAsia="Verdana" w:hAnsi="Calibri" w:cs="Verdana"/>
                <w:color w:val="1F3864"/>
                <w:szCs w:val="22"/>
              </w:rPr>
            </w:pPr>
            <w:r w:rsidRPr="000F7CA5">
              <w:rPr>
                <w:rFonts w:ascii="Calibri" w:eastAsia="Verdana" w:hAnsi="Calibri" w:cs="Verdana"/>
                <w:color w:val="1F3864"/>
                <w:szCs w:val="22"/>
              </w:rPr>
              <w:t>L’universo concentrazionario: gulag, lager, laogai</w:t>
            </w:r>
            <w:r w:rsidR="00A87DCA">
              <w:rPr>
                <w:rFonts w:ascii="Calibri" w:eastAsia="Verdana" w:hAnsi="Calibri" w:cs="Verdana"/>
                <w:color w:val="1F3864"/>
                <w:szCs w:val="22"/>
              </w:rPr>
              <w:t xml:space="preserve"> </w:t>
            </w:r>
            <w:proofErr w:type="gramStart"/>
            <w:r w:rsidR="00A87DCA">
              <w:rPr>
                <w:rFonts w:ascii="Calibri" w:eastAsia="Verdana" w:hAnsi="Calibri" w:cs="Verdana"/>
                <w:color w:val="1F3864"/>
                <w:szCs w:val="22"/>
              </w:rPr>
              <w:t>( lettura</w:t>
            </w:r>
            <w:proofErr w:type="gramEnd"/>
            <w:r w:rsidR="00A87DCA">
              <w:rPr>
                <w:rFonts w:ascii="Calibri" w:eastAsia="Verdana" w:hAnsi="Calibri" w:cs="Verdana"/>
                <w:color w:val="1F3864"/>
                <w:szCs w:val="22"/>
              </w:rPr>
              <w:t xml:space="preserve"> di testi)</w:t>
            </w:r>
          </w:p>
        </w:tc>
      </w:tr>
    </w:tbl>
    <w:p w14:paraId="509DFA10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1F21C9" w:rsidRPr="003F34F0" w14:paraId="29E97FB5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78F2774" w14:textId="77777777" w:rsidR="001F21C9" w:rsidRPr="000519EF" w:rsidRDefault="001F21C9" w:rsidP="00916C1F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0519EF">
              <w:rPr>
                <w:rFonts w:ascii="Calibri" w:eastAsia="Verdana" w:hAnsi="Calibri" w:cs="Verdana"/>
                <w:b/>
                <w:color w:val="1F3864"/>
                <w:szCs w:val="22"/>
              </w:rPr>
              <w:t>TESTI IN ADOZIONE</w:t>
            </w:r>
            <w:r w:rsidRPr="000519EF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 </w:t>
            </w:r>
          </w:p>
        </w:tc>
      </w:tr>
      <w:tr w:rsidR="001F21C9" w:rsidRPr="003F34F0" w14:paraId="722736DD" w14:textId="77777777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122D" w14:textId="77777777" w:rsidR="001F21C9" w:rsidRPr="003F34F0" w:rsidRDefault="000F7CA5" w:rsidP="000F7CA5">
            <w:pPr>
              <w:rPr>
                <w:rFonts w:ascii="Wingdings" w:eastAsia="Wingdings" w:hAnsi="Wingdings" w:cs="Wingdings"/>
                <w:b/>
                <w:color w:val="000000"/>
              </w:rPr>
            </w:pPr>
            <w:r>
              <w:rPr>
                <w:rFonts w:ascii="Calibri" w:eastAsia="Verdana" w:hAnsi="Calibri" w:cs="Verdana"/>
                <w:color w:val="1F3864"/>
                <w:szCs w:val="22"/>
              </w:rPr>
              <w:t>V. CASTRONOVO</w:t>
            </w:r>
            <w:r w:rsidR="00F55277" w:rsidRPr="000F7CA5">
              <w:rPr>
                <w:rFonts w:ascii="Calibri" w:eastAsia="Verdana" w:hAnsi="Calibri" w:cs="Verdana"/>
                <w:color w:val="1F3864"/>
                <w:szCs w:val="22"/>
              </w:rPr>
              <w:t xml:space="preserve"> “MILLE DUEMILA UN MONDO AL </w:t>
            </w:r>
            <w:proofErr w:type="gramStart"/>
            <w:r w:rsidR="00F55277" w:rsidRPr="000F7CA5">
              <w:rPr>
                <w:rFonts w:ascii="Calibri" w:eastAsia="Verdana" w:hAnsi="Calibri" w:cs="Verdana"/>
                <w:color w:val="1F3864"/>
                <w:szCs w:val="22"/>
              </w:rPr>
              <w:t xml:space="preserve">PLURALE”   </w:t>
            </w:r>
            <w:proofErr w:type="gramEnd"/>
            <w:r w:rsidR="00F55277" w:rsidRPr="000F7CA5">
              <w:rPr>
                <w:rFonts w:ascii="Calibri" w:eastAsia="Verdana" w:hAnsi="Calibri" w:cs="Verdana"/>
                <w:color w:val="1F3864"/>
                <w:szCs w:val="22"/>
              </w:rPr>
              <w:t xml:space="preserve"> 3° VOL.   LA NUOVA ITALIA</w:t>
            </w:r>
          </w:p>
        </w:tc>
      </w:tr>
    </w:tbl>
    <w:p w14:paraId="6570B97D" w14:textId="77777777" w:rsidR="001F21C9" w:rsidRPr="003F34F0" w:rsidRDefault="001F21C9" w:rsidP="001F21C9">
      <w:pPr>
        <w:spacing w:after="3" w:line="263" w:lineRule="auto"/>
        <w:ind w:right="12"/>
        <w:rPr>
          <w:color w:val="1F3864"/>
        </w:rPr>
      </w:pPr>
    </w:p>
    <w:p w14:paraId="3088DE55" w14:textId="77777777" w:rsidR="001F21C9" w:rsidRDefault="001F21C9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br w:type="page"/>
      </w:r>
    </w:p>
    <w:sectPr w:rsidR="001F21C9" w:rsidSect="00C675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CAF7" w14:textId="77777777" w:rsidR="00085DD0" w:rsidRDefault="00085DD0" w:rsidP="008B0BAB">
      <w:pPr>
        <w:spacing w:after="0" w:line="240" w:lineRule="auto"/>
      </w:pPr>
      <w:r>
        <w:separator/>
      </w:r>
    </w:p>
  </w:endnote>
  <w:endnote w:type="continuationSeparator" w:id="0">
    <w:p w14:paraId="04689F37" w14:textId="77777777" w:rsidR="00085DD0" w:rsidRDefault="00085DD0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BBC6" w14:textId="77777777" w:rsidR="00085DD0" w:rsidRDefault="00085DD0" w:rsidP="008B0BAB">
      <w:pPr>
        <w:spacing w:after="0" w:line="240" w:lineRule="auto"/>
      </w:pPr>
      <w:r>
        <w:separator/>
      </w:r>
    </w:p>
  </w:footnote>
  <w:footnote w:type="continuationSeparator" w:id="0">
    <w:p w14:paraId="472B645D" w14:textId="77777777" w:rsidR="00085DD0" w:rsidRDefault="00085DD0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B0BAB" w:rsidRPr="00E0089A" w14:paraId="00D87F88" w14:textId="77777777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14:paraId="6B1E1F13" w14:textId="77777777"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7531D308" wp14:editId="1379CC96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7D9B1B6D" w14:textId="77777777"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14:paraId="42782ACB" w14:textId="77777777"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170E93E0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via C. </w:t>
          </w:r>
          <w:proofErr w:type="gramStart"/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Colombo  –</w:t>
          </w:r>
          <w:proofErr w:type="gramEnd"/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22100 COMO - tel. 031.590585 – fax 031.525005– C.F. 80014660130</w:t>
          </w:r>
        </w:p>
        <w:p w14:paraId="254BC1F5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665C95B7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08E872CA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588852AC" w14:textId="77777777"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 wp14:anchorId="42AA5D4D" wp14:editId="1CCA1F67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0CA13F3A" w14:textId="77777777" w:rsidR="008B0BAB" w:rsidRDefault="008B0BAB" w:rsidP="008B0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57497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AB"/>
    <w:rsid w:val="00032C9B"/>
    <w:rsid w:val="000519EF"/>
    <w:rsid w:val="00076E5E"/>
    <w:rsid w:val="00085DD0"/>
    <w:rsid w:val="000B625C"/>
    <w:rsid w:val="000F7CA5"/>
    <w:rsid w:val="0017364C"/>
    <w:rsid w:val="001B022E"/>
    <w:rsid w:val="001F21C9"/>
    <w:rsid w:val="00263264"/>
    <w:rsid w:val="00291B69"/>
    <w:rsid w:val="002C7ED5"/>
    <w:rsid w:val="002C7F65"/>
    <w:rsid w:val="002F2F7F"/>
    <w:rsid w:val="00361CA1"/>
    <w:rsid w:val="004A0C61"/>
    <w:rsid w:val="004F3887"/>
    <w:rsid w:val="0050413B"/>
    <w:rsid w:val="0050482B"/>
    <w:rsid w:val="00531D55"/>
    <w:rsid w:val="005728A8"/>
    <w:rsid w:val="005E44DF"/>
    <w:rsid w:val="00765B6E"/>
    <w:rsid w:val="007C0017"/>
    <w:rsid w:val="0081548F"/>
    <w:rsid w:val="008859BA"/>
    <w:rsid w:val="008B0BAB"/>
    <w:rsid w:val="008C536C"/>
    <w:rsid w:val="00A87DCA"/>
    <w:rsid w:val="00A90E26"/>
    <w:rsid w:val="00A926EE"/>
    <w:rsid w:val="00B31B45"/>
    <w:rsid w:val="00BC17FA"/>
    <w:rsid w:val="00C21766"/>
    <w:rsid w:val="00C469F9"/>
    <w:rsid w:val="00D1424F"/>
    <w:rsid w:val="00D75CD0"/>
    <w:rsid w:val="00E26EF6"/>
    <w:rsid w:val="00EC2D0F"/>
    <w:rsid w:val="00EF3C3A"/>
    <w:rsid w:val="00F55277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41C3"/>
  <w15:docId w15:val="{53583C51-057C-4227-B5D6-A430565B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customStyle="1" w:styleId="Contenutotabella">
    <w:name w:val="Contenuto tabella"/>
    <w:basedOn w:val="Normale"/>
    <w:rsid w:val="0050413B"/>
    <w:pPr>
      <w:widowControl w:val="0"/>
      <w:suppressLineNumbers/>
      <w:suppressAutoHyphens/>
      <w:spacing w:after="0" w:line="240" w:lineRule="auto"/>
    </w:pPr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Manuela Marchesini</cp:lastModifiedBy>
  <cp:revision>2</cp:revision>
  <dcterms:created xsi:type="dcterms:W3CDTF">2023-05-24T13:49:00Z</dcterms:created>
  <dcterms:modified xsi:type="dcterms:W3CDTF">2023-05-24T13:49:00Z</dcterms:modified>
</cp:coreProperties>
</file>