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101807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4 </w:t>
            </w:r>
            <w:r w:rsidR="00A65864">
              <w:rPr>
                <w:rFonts w:ascii="Verdana" w:eastAsia="Verdana" w:hAnsi="Verdana" w:cs="Verdana"/>
                <w:i/>
                <w:sz w:val="23"/>
                <w:szCs w:val="23"/>
              </w:rPr>
              <w:t>E</w:t>
            </w:r>
            <w:r w:rsidR="0079533B">
              <w:rPr>
                <w:rFonts w:ascii="Verdana" w:eastAsia="Verdana" w:hAnsi="Verdana" w:cs="Verdana"/>
                <w:i/>
                <w:sz w:val="23"/>
                <w:szCs w:val="23"/>
              </w:rPr>
              <w:t>LN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8B7D4B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Il </w:t>
            </w:r>
            <w:r w:rsidR="00101807">
              <w:rPr>
                <w:rFonts w:ascii="Arial" w:eastAsia="Arial" w:hAnsi="Arial" w:cs="Arial"/>
                <w:b/>
                <w:sz w:val="28"/>
                <w:szCs w:val="28"/>
              </w:rPr>
              <w:t>rapporto fede-scienza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101807">
              <w:rPr>
                <w:rFonts w:ascii="Verdana" w:eastAsia="Verdana" w:hAnsi="Verdana" w:cs="Verdana"/>
                <w:sz w:val="23"/>
                <w:szCs w:val="23"/>
              </w:rPr>
              <w:t>4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 Chiesa nei secoli recenti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Chiesa e questioni sociali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  <w:r w:rsidR="00101807">
              <w:rPr>
                <w:rFonts w:ascii="Verdana" w:eastAsia="Verdana" w:hAnsi="Verdana" w:cs="Verdana"/>
                <w:sz w:val="28"/>
                <w:szCs w:val="28"/>
              </w:rPr>
              <w:t>Storia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101807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Il rapporto fede-scienza</w:t>
            </w:r>
          </w:p>
        </w:tc>
        <w:tc>
          <w:tcPr>
            <w:tcW w:w="2902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Riconoscere l’importanza del dialogo fede-scienza in un’ottica non conflittuale</w:t>
            </w:r>
          </w:p>
        </w:tc>
        <w:tc>
          <w:tcPr>
            <w:tcW w:w="2145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Cogliere gli aspetti fondamentali del dialogo fede-scienza</w:t>
            </w:r>
          </w:p>
        </w:tc>
        <w:tc>
          <w:tcPr>
            <w:tcW w:w="2665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Lineamenti generali del rapporto tra fede e scienza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760410">
              <w:rPr>
                <w:rFonts w:ascii="Arial" w:eastAsia="Arial" w:hAnsi="Arial" w:cs="Arial"/>
                <w:b/>
                <w:sz w:val="23"/>
                <w:szCs w:val="23"/>
              </w:rPr>
              <w:t>nei secoli recent</w:t>
            </w:r>
            <w:r w:rsidR="00101807"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Leggere criticamente la storia moderna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Elementi di storia della Chiesa nell’età moderna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4E74E8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questioni sociali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4E74E8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Confrontarsi con la cultura e le questioni sociali del mondo contemporaneo</w:t>
            </w:r>
          </w:p>
        </w:tc>
        <w:tc>
          <w:tcPr>
            <w:tcW w:w="2145" w:type="dxa"/>
          </w:tcPr>
          <w:p w:rsidR="00577E49" w:rsidRDefault="004E74E8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 valori della solidarietà e del rispetto del creato in tutte le sue declinazioni</w:t>
            </w:r>
          </w:p>
        </w:tc>
        <w:tc>
          <w:tcPr>
            <w:tcW w:w="2665" w:type="dxa"/>
          </w:tcPr>
          <w:p w:rsidR="00577E49" w:rsidRDefault="004E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La dottrina della Chiesa e le grandi sfide sociali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FASI </w:t>
            </w:r>
            <w:proofErr w:type="spellStart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lastRenderedPageBreak/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2D0238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238"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 w:rsidRPr="002D0238"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b/>
              </w:rPr>
              <w:t>prevederanno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9D7FDF">
      <w:pPr>
        <w:ind w:left="708"/>
        <w:jc w:val="center"/>
        <w:rPr>
          <w:sz w:val="18"/>
          <w:szCs w:val="18"/>
        </w:rPr>
      </w:pPr>
      <w:r w:rsidRPr="009D7FDF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3097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A553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A553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101807"/>
    <w:rsid w:val="00107A31"/>
    <w:rsid w:val="0015167D"/>
    <w:rsid w:val="00152FF7"/>
    <w:rsid w:val="002D0238"/>
    <w:rsid w:val="00345968"/>
    <w:rsid w:val="003A5FC6"/>
    <w:rsid w:val="004C050A"/>
    <w:rsid w:val="004E74E8"/>
    <w:rsid w:val="0053780E"/>
    <w:rsid w:val="00577E49"/>
    <w:rsid w:val="005F00ED"/>
    <w:rsid w:val="0067422A"/>
    <w:rsid w:val="006A5874"/>
    <w:rsid w:val="00757BC5"/>
    <w:rsid w:val="00760410"/>
    <w:rsid w:val="0079533B"/>
    <w:rsid w:val="0089779C"/>
    <w:rsid w:val="008B7D4B"/>
    <w:rsid w:val="008D3F6E"/>
    <w:rsid w:val="008F0534"/>
    <w:rsid w:val="0099001D"/>
    <w:rsid w:val="00993C1F"/>
    <w:rsid w:val="009C76A8"/>
    <w:rsid w:val="009D7FDF"/>
    <w:rsid w:val="009F43BE"/>
    <w:rsid w:val="00A042CF"/>
    <w:rsid w:val="00A16968"/>
    <w:rsid w:val="00A55364"/>
    <w:rsid w:val="00A65864"/>
    <w:rsid w:val="00AB78FE"/>
    <w:rsid w:val="00B67C28"/>
    <w:rsid w:val="00B87A3F"/>
    <w:rsid w:val="00BB08E2"/>
    <w:rsid w:val="00BF0C91"/>
    <w:rsid w:val="00C32DBB"/>
    <w:rsid w:val="00C65BAE"/>
    <w:rsid w:val="00E44A10"/>
    <w:rsid w:val="00E9248A"/>
    <w:rsid w:val="00F26444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4</cp:revision>
  <dcterms:created xsi:type="dcterms:W3CDTF">2021-09-24T06:23:00Z</dcterms:created>
  <dcterms:modified xsi:type="dcterms:W3CDTF">2021-09-26T07:19:00Z</dcterms:modified>
</cp:coreProperties>
</file>