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84"/>
        <w:gridCol w:w="2581"/>
      </w:tblGrid>
      <w:tr w:rsidR="00AF6DD9" w14:paraId="17B9CA7E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73AEE5FB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>PROGRAMMA SVOLTO</w:t>
            </w:r>
          </w:p>
        </w:tc>
      </w:tr>
      <w:tr w:rsidR="00CF5678" w14:paraId="57C8A52B" w14:textId="77777777" w:rsidTr="00CF5678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9A0470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  <w:p w14:paraId="28A90D2A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86ABAE1" w14:textId="5D465B3E" w:rsidR="00AF6DD9" w:rsidRDefault="00E861B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MARCHESINI MANUELA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90338A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</w:p>
          <w:p w14:paraId="0415FAE5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A46DAC9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4448AD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</w:p>
          <w:p w14:paraId="35A5181F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3F6A298" w14:textId="645942F7" w:rsidR="00AF6DD9" w:rsidRPr="00E861B4" w:rsidRDefault="0091364C" w:rsidP="00E861B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  <w:r w:rsidR="00E861B4">
              <w:rPr>
                <w:rFonts w:ascii="Arial" w:eastAsia="Arial" w:hAnsi="Arial" w:cs="Arial"/>
                <w:b/>
                <w:color w:val="000000"/>
              </w:rPr>
              <w:t>°INF.2</w:t>
            </w:r>
          </w:p>
        </w:tc>
      </w:tr>
      <w:tr w:rsidR="00AF6DD9" w14:paraId="76CC11D6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753784" w14:textId="77777777" w:rsidR="00AF6DD9" w:rsidRDefault="00AF6DD9">
            <w:pPr>
              <w:rPr>
                <w:rFonts w:ascii="Times New Roman" w:eastAsia="Times New Roman" w:hAnsi="Times New Roman" w:cs="Times New Roman"/>
              </w:rPr>
            </w:pPr>
          </w:p>
          <w:p w14:paraId="76DF9512" w14:textId="77777777" w:rsidR="00AF6DD9" w:rsidRDefault="00EB1FA1">
            <w:pPr>
              <w:numPr>
                <w:ilvl w:val="0"/>
                <w:numId w:val="1"/>
              </w:numPr>
              <w:tabs>
                <w:tab w:val="left" w:pos="720"/>
              </w:tabs>
              <w:ind w:left="363" w:hanging="360"/>
              <w:jc w:val="both"/>
              <w:rPr>
                <w:rFonts w:ascii="Helvetica" w:eastAsia="Helvetica" w:hAnsi="Helvetica" w:cs="Helvetica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Titolo modulo /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macroargomento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(svolto presenza/DDI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7A66D6B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65A52262" w14:textId="77777777" w:rsidR="0091364C" w:rsidRDefault="0091364C" w:rsidP="0091364C">
            <w:pPr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1) Società feudale e medioevo latino</w:t>
            </w:r>
          </w:p>
          <w:p w14:paraId="0B24E804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21E58FD6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▪ Il medioevo e la nascita delle letterature europee</w:t>
            </w:r>
          </w:p>
          <w:p w14:paraId="7ECBC8EC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▪ l’epica cavalleresca europea</w:t>
            </w:r>
          </w:p>
          <w:p w14:paraId="6AE8112C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3E7C689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2) letterature romanze ed amore cortese</w:t>
            </w:r>
          </w:p>
          <w:p w14:paraId="4DB851DB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74C003BF" w14:textId="055CB1A6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▪ società cortese, romanzo cortese, poesia lirica provenzale, i primi   </w:t>
            </w:r>
          </w:p>
          <w:p w14:paraId="5017D923" w14:textId="1159633F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documenti in volgare italiano</w:t>
            </w:r>
          </w:p>
          <w:p w14:paraId="33292177" w14:textId="4C79B921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  <w:p w14:paraId="642E4E20" w14:textId="2B34AE75" w:rsidR="0091364C" w:rsidRP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 xml:space="preserve"> 3) La civiltà comunale: la cultura e l’immaginario</w:t>
            </w:r>
          </w:p>
          <w:p w14:paraId="5F780F9E" w14:textId="77777777" w:rsidR="0091364C" w:rsidRDefault="0091364C" w:rsidP="0091364C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1BFC131E" w14:textId="77777777" w:rsidR="0091364C" w:rsidRDefault="0091364C" w:rsidP="0091364C">
            <w:pPr>
              <w:pStyle w:val="Paragrafoelenc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</w:rPr>
              <w:t xml:space="preserve">      ▪ </w:t>
            </w:r>
            <w:r>
              <w:rPr>
                <w:rFonts w:ascii="Century Gothic" w:hAnsi="Century Gothic"/>
              </w:rPr>
              <w:t>la letteratura e la cultura della civiltà comunale</w:t>
            </w:r>
          </w:p>
          <w:p w14:paraId="30761CE6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3E3F6378" w14:textId="77777777" w:rsidR="0091364C" w:rsidRDefault="0091364C" w:rsidP="0091364C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4) la poesia religiosa</w:t>
            </w:r>
          </w:p>
          <w:p w14:paraId="20D7CA1D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</w:p>
          <w:p w14:paraId="11717402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movimenti religiosi e ordini mendicanti</w:t>
            </w:r>
          </w:p>
          <w:p w14:paraId="487C306A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san Francesco: un mondo ed una poesia nuovi</w:t>
            </w:r>
          </w:p>
          <w:p w14:paraId="5F5A3B7B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</w:p>
          <w:p w14:paraId="23A8C9E2" w14:textId="77777777" w:rsidR="0091364C" w:rsidRDefault="0091364C" w:rsidP="0091364C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5) Cortesia e gentilezza: dai poeti provenzali allo </w:t>
            </w:r>
            <w:proofErr w:type="spellStart"/>
            <w:r>
              <w:rPr>
                <w:rFonts w:ascii="Century Gothic" w:hAnsi="Century Gothic"/>
                <w:b/>
              </w:rPr>
              <w:t>stil</w:t>
            </w:r>
            <w:proofErr w:type="spellEnd"/>
            <w:r>
              <w:rPr>
                <w:rFonts w:ascii="Century Gothic" w:hAnsi="Century Gothic"/>
                <w:b/>
              </w:rPr>
              <w:t xml:space="preserve"> novo</w:t>
            </w:r>
          </w:p>
          <w:p w14:paraId="1D55A1AB" w14:textId="77777777" w:rsidR="0091364C" w:rsidRDefault="0091364C" w:rsidP="0091364C">
            <w:pPr>
              <w:ind w:firstLine="360"/>
              <w:rPr>
                <w:rFonts w:ascii="Century Gothic" w:hAnsi="Century Gothic"/>
                <w:b/>
              </w:rPr>
            </w:pPr>
          </w:p>
          <w:p w14:paraId="7927EA4B" w14:textId="77777777" w:rsidR="0091364C" w:rsidRDefault="0091364C" w:rsidP="0091364C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▪ </w:t>
            </w:r>
            <w:r>
              <w:rPr>
                <w:rFonts w:ascii="Century Gothic" w:hAnsi="Century Gothic"/>
              </w:rPr>
              <w:t>Scuola poetica siciliana</w:t>
            </w:r>
          </w:p>
          <w:p w14:paraId="0B5442E6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▪ </w:t>
            </w:r>
            <w:r>
              <w:rPr>
                <w:rFonts w:ascii="Century Gothic" w:hAnsi="Century Gothic"/>
              </w:rPr>
              <w:t>I rimatori siculo-toscani</w:t>
            </w:r>
          </w:p>
          <w:p w14:paraId="3A972A93" w14:textId="77777777" w:rsidR="0091364C" w:rsidRDefault="0091364C" w:rsidP="0091364C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Il dolce </w:t>
            </w:r>
            <w:proofErr w:type="spellStart"/>
            <w:r>
              <w:rPr>
                <w:rFonts w:ascii="Century Gothic" w:hAnsi="Century Gothic"/>
              </w:rPr>
              <w:t>stil</w:t>
            </w:r>
            <w:proofErr w:type="spellEnd"/>
            <w:r>
              <w:rPr>
                <w:rFonts w:ascii="Century Gothic" w:hAnsi="Century Gothic"/>
              </w:rPr>
              <w:t xml:space="preserve"> novo</w:t>
            </w:r>
          </w:p>
          <w:p w14:paraId="54492C0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62A2411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6 )</w:t>
            </w:r>
            <w:proofErr w:type="gramEnd"/>
            <w:r>
              <w:rPr>
                <w:rFonts w:ascii="Century Gothic" w:hAnsi="Century Gothic"/>
                <w:b/>
              </w:rPr>
              <w:t xml:space="preserve"> La poesia comica</w:t>
            </w:r>
          </w:p>
          <w:p w14:paraId="69B663C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51E038A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7 )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L’Oriente di Marco Polo e l’origine della novella</w:t>
            </w:r>
          </w:p>
          <w:p w14:paraId="3B7A747D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3D3B174" w14:textId="354FAEA1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La prosa nel Duecento, la nascita delle cronache, la novellistica, il</w:t>
            </w:r>
          </w:p>
          <w:p w14:paraId="4CEB2670" w14:textId="141C89DA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Milione</w:t>
            </w:r>
          </w:p>
          <w:p w14:paraId="4B4BAB5F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30FA3B7F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</w:rPr>
              <w:t>8 )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L’autunno del Medioevo: il ‘300</w:t>
            </w:r>
          </w:p>
          <w:p w14:paraId="0AC944C4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65FCD92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proofErr w:type="gramStart"/>
            <w:r>
              <w:rPr>
                <w:rFonts w:ascii="Century Gothic" w:hAnsi="Century Gothic"/>
                <w:b/>
              </w:rPr>
              <w:t>9 )</w:t>
            </w:r>
            <w:proofErr w:type="gramEnd"/>
            <w:r>
              <w:rPr>
                <w:rFonts w:ascii="Century Gothic" w:hAnsi="Century Gothic"/>
                <w:b/>
              </w:rPr>
              <w:t xml:space="preserve"> Boccaccio e il Decameron</w:t>
            </w:r>
          </w:p>
          <w:p w14:paraId="045E46FD" w14:textId="77777777" w:rsidR="0091364C" w:rsidRDefault="0091364C" w:rsidP="0091364C">
            <w:pPr>
              <w:rPr>
                <w:rFonts w:ascii="Century Gothic" w:hAnsi="Century Gothic"/>
                <w:u w:val="single"/>
              </w:rPr>
            </w:pPr>
          </w:p>
          <w:p w14:paraId="2FD60F6F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10 )</w:t>
            </w:r>
            <w:proofErr w:type="gramEnd"/>
            <w:r>
              <w:rPr>
                <w:rFonts w:ascii="Century Gothic" w:hAnsi="Century Gothic"/>
                <w:b/>
              </w:rPr>
              <w:t xml:space="preserve"> la prosa nel Trecento</w:t>
            </w:r>
          </w:p>
          <w:p w14:paraId="421ADFA7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C02EAB4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▪ cronaca, novellistica, la letteratura devozionale </w:t>
            </w:r>
            <w:proofErr w:type="gramStart"/>
            <w:r>
              <w:rPr>
                <w:rFonts w:ascii="Century Gothic" w:hAnsi="Century Gothic"/>
              </w:rPr>
              <w:t>( cenni</w:t>
            </w:r>
            <w:proofErr w:type="gramEnd"/>
            <w:r>
              <w:rPr>
                <w:rFonts w:ascii="Century Gothic" w:hAnsi="Century Gothic"/>
              </w:rPr>
              <w:t xml:space="preserve"> )</w:t>
            </w:r>
          </w:p>
          <w:p w14:paraId="36F2B77C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875DD73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7CBD509A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05CA1D4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35D12373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11 )</w:t>
            </w:r>
            <w:proofErr w:type="gramEnd"/>
            <w:r>
              <w:rPr>
                <w:rFonts w:ascii="Century Gothic" w:hAnsi="Century Gothic"/>
                <w:b/>
              </w:rPr>
              <w:t xml:space="preserve"> Petrarca e il Canzoniere</w:t>
            </w:r>
          </w:p>
          <w:p w14:paraId="3349CEA4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31893794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12 )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L’età delle corti: la prima fase della civiltà umanistico-rinascimentale </w:t>
            </w:r>
          </w:p>
          <w:p w14:paraId="782605F9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</w:t>
            </w:r>
            <w:proofErr w:type="gramStart"/>
            <w:r>
              <w:rPr>
                <w:rFonts w:ascii="Century Gothic" w:hAnsi="Century Gothic"/>
                <w:b/>
              </w:rPr>
              <w:t>( 1380</w:t>
            </w:r>
            <w:proofErr w:type="gramEnd"/>
            <w:r>
              <w:rPr>
                <w:rFonts w:ascii="Century Gothic" w:hAnsi="Century Gothic"/>
                <w:b/>
              </w:rPr>
              <w:t>-1492 )</w:t>
            </w:r>
          </w:p>
          <w:p w14:paraId="65C02029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7CCC20B8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concetti di Umanesimo e Rinascimento, </w:t>
            </w:r>
            <w:proofErr w:type="gramStart"/>
            <w:r>
              <w:rPr>
                <w:rFonts w:ascii="Century Gothic" w:hAnsi="Century Gothic"/>
              </w:rPr>
              <w:t>le corti</w:t>
            </w:r>
            <w:proofErr w:type="gramEnd"/>
            <w:r>
              <w:rPr>
                <w:rFonts w:ascii="Century Gothic" w:hAnsi="Century Gothic"/>
              </w:rPr>
              <w:t xml:space="preserve"> e l’organizzazione</w:t>
            </w:r>
          </w:p>
          <w:p w14:paraId="169EA4BB" w14:textId="7D46D35F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della cultura, Firenze nell’età di Lorenzo il Magnifico</w:t>
            </w:r>
          </w:p>
          <w:p w14:paraId="5F22599F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E990E97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13 )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L’età delle corti: la seconda fase della civiltà umanistico- </w:t>
            </w:r>
          </w:p>
          <w:p w14:paraId="43D511BD" w14:textId="5B5CA6B4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rinascimentale </w:t>
            </w:r>
          </w:p>
          <w:p w14:paraId="6016457E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</w:t>
            </w:r>
            <w:proofErr w:type="gramStart"/>
            <w:r>
              <w:rPr>
                <w:rFonts w:ascii="Century Gothic" w:hAnsi="Century Gothic"/>
                <w:b/>
              </w:rPr>
              <w:t>( 1492</w:t>
            </w:r>
            <w:proofErr w:type="gramEnd"/>
            <w:r>
              <w:rPr>
                <w:rFonts w:ascii="Century Gothic" w:hAnsi="Century Gothic"/>
                <w:b/>
              </w:rPr>
              <w:t>-1545 )</w:t>
            </w:r>
          </w:p>
          <w:p w14:paraId="5174D7B3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0A83E192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Il trattato</w:t>
            </w:r>
          </w:p>
          <w:p w14:paraId="007154F7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Il Rinascimento</w:t>
            </w:r>
          </w:p>
          <w:p w14:paraId="16D540AE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Petrarchismo</w:t>
            </w:r>
          </w:p>
          <w:p w14:paraId="0E1F087D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▪ La lirica di Lorenzo il Magnifico</w:t>
            </w:r>
          </w:p>
          <w:p w14:paraId="57956802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</w:t>
            </w:r>
          </w:p>
          <w:p w14:paraId="19C3E697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0B71E029" w14:textId="7DBFBF86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14 )</w:t>
            </w:r>
            <w:proofErr w:type="gramEnd"/>
            <w:r>
              <w:rPr>
                <w:rFonts w:ascii="Century Gothic" w:hAnsi="Century Gothic"/>
                <w:b/>
              </w:rPr>
              <w:t xml:space="preserve"> I poemi  cavalle</w:t>
            </w:r>
            <w:r w:rsidR="00677945">
              <w:rPr>
                <w:rFonts w:ascii="Century Gothic" w:hAnsi="Century Gothic"/>
                <w:b/>
              </w:rPr>
              <w:t>reschi rinascimentali  (cenni</w:t>
            </w:r>
            <w:r>
              <w:rPr>
                <w:rFonts w:ascii="Century Gothic" w:hAnsi="Century Gothic"/>
                <w:b/>
              </w:rPr>
              <w:t xml:space="preserve"> )</w:t>
            </w:r>
          </w:p>
          <w:p w14:paraId="2AB14C4E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</w:p>
          <w:p w14:paraId="6EC903C8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14 )</w:t>
            </w:r>
            <w:proofErr w:type="gramEnd"/>
            <w:r>
              <w:rPr>
                <w:rFonts w:ascii="Century Gothic" w:hAnsi="Century Gothic"/>
                <w:b/>
              </w:rPr>
              <w:t xml:space="preserve"> Dante e </w:t>
            </w:r>
            <w:smartTag w:uri="urn:schemas-microsoft-com:office:smarttags" w:element="PersonName">
              <w:smartTagPr>
                <w:attr w:name="ProductID" w:val="la Divina"/>
              </w:smartTagPr>
              <w:r>
                <w:rPr>
                  <w:rFonts w:ascii="Century Gothic" w:hAnsi="Century Gothic"/>
                  <w:b/>
                </w:rPr>
                <w:t>la Divina</w:t>
              </w:r>
            </w:smartTag>
            <w:r>
              <w:rPr>
                <w:rFonts w:ascii="Century Gothic" w:hAnsi="Century Gothic"/>
                <w:b/>
              </w:rPr>
              <w:t xml:space="preserve"> Commedia</w:t>
            </w:r>
          </w:p>
          <w:p w14:paraId="30A2F96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7745E377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▪ attualità di Dante, vita e opere </w:t>
            </w:r>
            <w:proofErr w:type="gramStart"/>
            <w:r>
              <w:rPr>
                <w:rFonts w:ascii="Century Gothic" w:hAnsi="Century Gothic"/>
              </w:rPr>
              <w:t>“ minori</w:t>
            </w:r>
            <w:proofErr w:type="gramEnd"/>
            <w:r>
              <w:rPr>
                <w:rFonts w:ascii="Century Gothic" w:hAnsi="Century Gothic"/>
              </w:rPr>
              <w:t>”</w:t>
            </w:r>
          </w:p>
          <w:p w14:paraId="4F343548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▪ </w:t>
            </w:r>
            <w:smartTag w:uri="urn:schemas-microsoft-com:office:smarttags" w:element="PersonName">
              <w:smartTagPr>
                <w:attr w:name="ProductID" w:val="la Commedia"/>
              </w:smartTagPr>
              <w:r>
                <w:rPr>
                  <w:rFonts w:ascii="Century Gothic" w:hAnsi="Century Gothic"/>
                </w:rPr>
                <w:t>la Commedia</w:t>
              </w:r>
            </w:smartTag>
            <w:r>
              <w:rPr>
                <w:rFonts w:ascii="Century Gothic" w:hAnsi="Century Gothic"/>
              </w:rPr>
              <w:t>: struttura, metrica, lingua, stile, interpretazione figurale</w:t>
            </w:r>
          </w:p>
          <w:p w14:paraId="20ECD81C" w14:textId="25704382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▪ Canti tratti dall’ Inferno</w:t>
            </w:r>
          </w:p>
          <w:p w14:paraId="392B728E" w14:textId="77777777" w:rsidR="0091364C" w:rsidRDefault="0091364C" w:rsidP="009136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</w:p>
          <w:p w14:paraId="52D676E5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1074452D" w14:textId="29D22E5E" w:rsidR="0091364C" w:rsidRDefault="0091364C" w:rsidP="0091364C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PARTE  ANTOLOGICA</w:t>
            </w:r>
            <w:proofErr w:type="gramEnd"/>
            <w:r>
              <w:rPr>
                <w:rFonts w:ascii="Century Gothic" w:hAnsi="Century Gothic"/>
                <w:b/>
              </w:rPr>
              <w:t>:</w:t>
            </w:r>
          </w:p>
          <w:p w14:paraId="578E7A95" w14:textId="77777777" w:rsidR="0091364C" w:rsidRDefault="0091364C" w:rsidP="0091364C">
            <w:pPr>
              <w:rPr>
                <w:rFonts w:ascii="Century Gothic" w:hAnsi="Century Gothic"/>
                <w:b/>
              </w:rPr>
            </w:pPr>
          </w:p>
          <w:p w14:paraId="1001788E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Chanson de </w:t>
            </w:r>
            <w:proofErr w:type="gramStart"/>
            <w:r>
              <w:rPr>
                <w:rFonts w:ascii="Century Gothic" w:hAnsi="Century Gothic"/>
              </w:rPr>
              <w:t>Roland :</w:t>
            </w:r>
            <w:proofErr w:type="gramEnd"/>
            <w:r>
              <w:rPr>
                <w:rFonts w:ascii="Century Gothic" w:hAnsi="Century Gothic"/>
              </w:rPr>
              <w:t xml:space="preserve"> “Orlando è prode ed Oliviero è saggio” ,  trama</w:t>
            </w:r>
          </w:p>
          <w:p w14:paraId="237A8B92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 Francesco, Cantico di frate Sole</w:t>
            </w:r>
          </w:p>
          <w:p w14:paraId="2F492B6B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G. </w:t>
            </w:r>
            <w:proofErr w:type="spellStart"/>
            <w:proofErr w:type="gramStart"/>
            <w:r>
              <w:rPr>
                <w:rFonts w:ascii="Century Gothic" w:hAnsi="Century Gothic"/>
              </w:rPr>
              <w:t>Guinizzelli</w:t>
            </w:r>
            <w:proofErr w:type="spellEnd"/>
            <w:r>
              <w:rPr>
                <w:rFonts w:ascii="Century Gothic" w:hAnsi="Century Gothic"/>
              </w:rPr>
              <w:t xml:space="preserve"> ,</w:t>
            </w:r>
            <w:proofErr w:type="gramEnd"/>
            <w:r>
              <w:rPr>
                <w:rFonts w:ascii="Century Gothic" w:hAnsi="Century Gothic"/>
              </w:rPr>
              <w:t xml:space="preserve"> “ Al </w:t>
            </w:r>
            <w:proofErr w:type="spellStart"/>
            <w:r>
              <w:rPr>
                <w:rFonts w:ascii="Century Gothic" w:hAnsi="Century Gothic"/>
              </w:rPr>
              <w:t>cor</w:t>
            </w:r>
            <w:proofErr w:type="spellEnd"/>
            <w:r>
              <w:rPr>
                <w:rFonts w:ascii="Century Gothic" w:hAnsi="Century Gothic"/>
              </w:rPr>
              <w:t xml:space="preserve"> gentile rempaira sempre amore” ( sintesi ); “ Io voglio del ver la mia donna </w:t>
            </w:r>
            <w:proofErr w:type="spellStart"/>
            <w:r>
              <w:rPr>
                <w:rFonts w:ascii="Century Gothic" w:hAnsi="Century Gothic"/>
              </w:rPr>
              <w:t>laudare</w:t>
            </w:r>
            <w:proofErr w:type="spellEnd"/>
            <w:r>
              <w:rPr>
                <w:rFonts w:ascii="Century Gothic" w:hAnsi="Century Gothic"/>
              </w:rPr>
              <w:t>”</w:t>
            </w:r>
          </w:p>
          <w:p w14:paraId="2513775F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G. Cavalcanti, </w:t>
            </w:r>
            <w:proofErr w:type="gramStart"/>
            <w:r>
              <w:rPr>
                <w:rFonts w:ascii="Century Gothic" w:hAnsi="Century Gothic"/>
              </w:rPr>
              <w:t>“ Voi</w:t>
            </w:r>
            <w:proofErr w:type="gramEnd"/>
            <w:r>
              <w:rPr>
                <w:rFonts w:ascii="Century Gothic" w:hAnsi="Century Gothic"/>
              </w:rPr>
              <w:t xml:space="preserve"> che per </w:t>
            </w:r>
            <w:proofErr w:type="spellStart"/>
            <w:r>
              <w:rPr>
                <w:rFonts w:ascii="Century Gothic" w:hAnsi="Century Gothic"/>
              </w:rPr>
              <w:t>li</w:t>
            </w:r>
            <w:proofErr w:type="spellEnd"/>
            <w:r>
              <w:rPr>
                <w:rFonts w:ascii="Century Gothic" w:hAnsi="Century Gothic"/>
              </w:rPr>
              <w:t xml:space="preserve"> occhi mi passaste il core”</w:t>
            </w:r>
          </w:p>
          <w:p w14:paraId="76D746A2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 Angiolieri, </w:t>
            </w:r>
            <w:proofErr w:type="gramStart"/>
            <w:r>
              <w:rPr>
                <w:rFonts w:ascii="Century Gothic" w:hAnsi="Century Gothic"/>
              </w:rPr>
              <w:t>“ S’io</w:t>
            </w:r>
            <w:proofErr w:type="gramEnd"/>
            <w:r>
              <w:rPr>
                <w:rFonts w:ascii="Century Gothic" w:hAnsi="Century Gothic"/>
              </w:rPr>
              <w:t xml:space="preserve"> fossi </w:t>
            </w:r>
            <w:proofErr w:type="spellStart"/>
            <w:r>
              <w:rPr>
                <w:rFonts w:ascii="Century Gothic" w:hAnsi="Century Gothic"/>
              </w:rPr>
              <w:t>foco</w:t>
            </w:r>
            <w:proofErr w:type="spellEnd"/>
            <w:r>
              <w:rPr>
                <w:rFonts w:ascii="Century Gothic" w:hAnsi="Century Gothic"/>
              </w:rPr>
              <w:t>”</w:t>
            </w:r>
          </w:p>
          <w:p w14:paraId="3BBDADDD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Da il</w:t>
            </w:r>
            <w:proofErr w:type="spellEnd"/>
            <w:r>
              <w:rPr>
                <w:rFonts w:ascii="Century Gothic" w:hAnsi="Century Gothic"/>
              </w:rPr>
              <w:t xml:space="preserve"> Novellino, </w:t>
            </w:r>
            <w:proofErr w:type="gramStart"/>
            <w:r>
              <w:rPr>
                <w:rFonts w:ascii="Century Gothic" w:hAnsi="Century Gothic"/>
              </w:rPr>
              <w:t>“ Pronta</w:t>
            </w:r>
            <w:proofErr w:type="gramEnd"/>
            <w:r>
              <w:rPr>
                <w:rFonts w:ascii="Century Gothic" w:hAnsi="Century Gothic"/>
              </w:rPr>
              <w:t xml:space="preserve"> risposta di un frate…”, “ Il medico di Tolosa”</w:t>
            </w:r>
          </w:p>
          <w:p w14:paraId="76C3B83F" w14:textId="6CD49221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Da il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Decamenron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proofErr w:type="gramStart"/>
            <w:r>
              <w:rPr>
                <w:rFonts w:ascii="Century Gothic" w:hAnsi="Century Gothic"/>
              </w:rPr>
              <w:t>“ Il</w:t>
            </w:r>
            <w:proofErr w:type="gramEnd"/>
            <w:r>
              <w:rPr>
                <w:rFonts w:ascii="Century Gothic" w:hAnsi="Century Gothic"/>
              </w:rPr>
              <w:t xml:space="preserve"> divampare della peste a Firenze”,“ Federigo degli </w:t>
            </w:r>
            <w:proofErr w:type="spellStart"/>
            <w:r>
              <w:rPr>
                <w:rFonts w:ascii="Century Gothic" w:hAnsi="Century Gothic"/>
              </w:rPr>
              <w:t>Alberighi</w:t>
            </w:r>
            <w:proofErr w:type="spellEnd"/>
            <w:r>
              <w:rPr>
                <w:rFonts w:ascii="Century Gothic" w:hAnsi="Century Gothic"/>
              </w:rPr>
              <w:t xml:space="preserve">”, “ </w:t>
            </w:r>
            <w:proofErr w:type="spellStart"/>
            <w:r>
              <w:rPr>
                <w:rFonts w:ascii="Century Gothic" w:hAnsi="Century Gothic"/>
              </w:rPr>
              <w:t>Chichibio</w:t>
            </w:r>
            <w:proofErr w:type="spellEnd"/>
            <w:r>
              <w:rPr>
                <w:rFonts w:ascii="Century Gothic" w:hAnsi="Century Gothic"/>
              </w:rPr>
              <w:t xml:space="preserve"> e la gru”, “ </w:t>
            </w:r>
            <w:proofErr w:type="spellStart"/>
            <w:r>
              <w:rPr>
                <w:rFonts w:ascii="Century Gothic" w:hAnsi="Century Gothic"/>
              </w:rPr>
              <w:t>Melchisedech</w:t>
            </w:r>
            <w:proofErr w:type="spellEnd"/>
            <w:r>
              <w:rPr>
                <w:rFonts w:ascii="Century Gothic" w:hAnsi="Century Gothic"/>
              </w:rPr>
              <w:t xml:space="preserve"> ebreo e il Saladino”, “ G. Cavalcanti”, “ </w:t>
            </w:r>
            <w:proofErr w:type="spellStart"/>
            <w:r>
              <w:rPr>
                <w:rFonts w:ascii="Century Gothic" w:hAnsi="Century Gothic"/>
              </w:rPr>
              <w:t>Lisabetta</w:t>
            </w:r>
            <w:proofErr w:type="spellEnd"/>
            <w:r>
              <w:rPr>
                <w:rFonts w:ascii="Century Gothic" w:hAnsi="Century Gothic"/>
              </w:rPr>
              <w:t xml:space="preserve"> da Messi</w:t>
            </w:r>
            <w:r w:rsidR="00677945">
              <w:rPr>
                <w:rFonts w:ascii="Century Gothic" w:hAnsi="Century Gothic"/>
              </w:rPr>
              <w:t>na”</w:t>
            </w:r>
          </w:p>
          <w:p w14:paraId="4D80353C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F. Petrarca, </w:t>
            </w:r>
            <w:proofErr w:type="gramStart"/>
            <w:r>
              <w:rPr>
                <w:rFonts w:ascii="Century Gothic" w:hAnsi="Century Gothic"/>
              </w:rPr>
              <w:t>“ L’ascesa</w:t>
            </w:r>
            <w:proofErr w:type="gramEnd"/>
            <w:r>
              <w:rPr>
                <w:rFonts w:ascii="Century Gothic" w:hAnsi="Century Gothic"/>
              </w:rPr>
              <w:t xml:space="preserve"> a monte Ventoso”, “ Solo e pensoso...”, Voi che ascoltate…”, “ benedetto sia il giorno, e il mese e l’anno”, “ Padre del ciel, dopo i perduti giorni”</w:t>
            </w:r>
          </w:p>
          <w:p w14:paraId="4A870B73" w14:textId="77777777" w:rsidR="0091364C" w:rsidRDefault="0091364C" w:rsidP="0091364C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proofErr w:type="spellStart"/>
            <w:r>
              <w:rPr>
                <w:rFonts w:ascii="Century Gothic" w:hAnsi="Century Gothic"/>
              </w:rPr>
              <w:t>Secretum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“ L’amore</w:t>
            </w:r>
            <w:proofErr w:type="gramEnd"/>
            <w:r>
              <w:rPr>
                <w:rFonts w:ascii="Century Gothic" w:hAnsi="Century Gothic"/>
              </w:rPr>
              <w:t xml:space="preserve"> per Laura”, trama</w:t>
            </w:r>
          </w:p>
          <w:p w14:paraId="39CF0DA6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L. il Magnifico, </w:t>
            </w:r>
            <w:proofErr w:type="gramStart"/>
            <w:r>
              <w:rPr>
                <w:rFonts w:ascii="Century Gothic" w:hAnsi="Century Gothic"/>
              </w:rPr>
              <w:t>“ canzone</w:t>
            </w:r>
            <w:proofErr w:type="gramEnd"/>
            <w:r>
              <w:rPr>
                <w:rFonts w:ascii="Century Gothic" w:hAnsi="Century Gothic"/>
              </w:rPr>
              <w:t xml:space="preserve"> di Bacco” ( primi  20  versi )</w:t>
            </w:r>
          </w:p>
          <w:p w14:paraId="574B6F19" w14:textId="77777777" w:rsidR="0091364C" w:rsidRDefault="0091364C" w:rsidP="0091364C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P.della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Mirandola “ della dignità dell’uomo”</w:t>
            </w:r>
          </w:p>
          <w:p w14:paraId="03F1EB1A" w14:textId="77777777" w:rsidR="0091364C" w:rsidRDefault="0091364C" w:rsidP="0091364C">
            <w:pPr>
              <w:ind w:left="360"/>
              <w:rPr>
                <w:rFonts w:ascii="Century Gothic" w:hAnsi="Century Gothic"/>
              </w:rPr>
            </w:pPr>
          </w:p>
          <w:p w14:paraId="72D4EFD3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6D7DAC4A" w14:textId="157B6CB5" w:rsidR="0091364C" w:rsidRPr="0091364C" w:rsidRDefault="0091364C" w:rsidP="0091364C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Dante e Divina Commedia:</w:t>
            </w:r>
          </w:p>
          <w:p w14:paraId="09479509" w14:textId="77777777" w:rsidR="0091364C" w:rsidRDefault="0091364C" w:rsidP="009136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2D4161" w14:textId="77777777" w:rsidR="0091364C" w:rsidRDefault="0091364C" w:rsidP="009136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31E82D" w14:textId="77777777" w:rsidR="0091364C" w:rsidRDefault="0091364C" w:rsidP="0091364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 </w:t>
            </w:r>
            <w:smartTag w:uri="urn:schemas-microsoft-com:office:smarttags" w:element="PersonName">
              <w:smartTagPr>
                <w:attr w:name="ProductID" w:val="La Vita Nova"/>
              </w:smartTagPr>
              <w:smartTag w:uri="urn:schemas-microsoft-com:office:smarttags" w:element="PersonName">
                <w:smartTagPr>
                  <w:attr w:name="ProductID" w:val="La Vita"/>
                </w:smartTagPr>
                <w:r>
                  <w:rPr>
                    <w:rFonts w:ascii="Times New Roman" w:hAnsi="Times New Roman"/>
                    <w:sz w:val="28"/>
                    <w:szCs w:val="28"/>
                  </w:rPr>
                  <w:t>La Vita</w:t>
                </w:r>
              </w:smartTag>
              <w:r>
                <w:rPr>
                  <w:rFonts w:ascii="Times New Roman" w:hAnsi="Times New Roman"/>
                  <w:sz w:val="28"/>
                  <w:szCs w:val="28"/>
                </w:rPr>
                <w:t xml:space="preserve"> Nova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“ La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lode a Beatrice”</w:t>
            </w:r>
          </w:p>
          <w:p w14:paraId="76A4DA30" w14:textId="77777777" w:rsidR="0091364C" w:rsidRDefault="0091364C" w:rsidP="0091364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 Le Rime,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“ Guido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io vorrei che tu, Lapo ed io” </w:t>
            </w:r>
          </w:p>
          <w:p w14:paraId="2D536D75" w14:textId="77777777" w:rsidR="0091364C" w:rsidRDefault="0091364C" w:rsidP="0091364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 L’Inferno: canto I, canto II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presentazione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e sintesi), canto III, canto IV ( presentazione e sintesi), </w:t>
            </w:r>
          </w:p>
          <w:p w14:paraId="749AEB75" w14:textId="77777777" w:rsidR="0091364C" w:rsidRDefault="0091364C" w:rsidP="0091364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canto V, canto VI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presentazione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sintesi), canto IX ( presentazione e sintesi), canto X ( presentazione e sintesi), canto XIII, canto XXVI, canto XXXII e XXXIII ( presentazione e sintesi), canto XXXIV ( presentazione, sintesi e lettura di alcuni versi)</w:t>
            </w:r>
          </w:p>
          <w:p w14:paraId="7647CC0E" w14:textId="77777777" w:rsidR="0091364C" w:rsidRDefault="0091364C" w:rsidP="0091364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62F5910E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265435E6" w14:textId="77777777" w:rsidR="00AF6DD9" w:rsidRDefault="00AF6DD9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p w14:paraId="07A48150" w14:textId="77777777" w:rsidR="00AF6DD9" w:rsidRDefault="00EB1FA1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scritta: </w:t>
            </w:r>
          </w:p>
          <w:p w14:paraId="4D019BD9" w14:textId="77777777" w:rsidR="00AF6DD9" w:rsidRPr="0091364C" w:rsidRDefault="00EB1FA1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91364C">
              <w:rPr>
                <w:rFonts w:ascii="Arial" w:eastAsia="Arial" w:hAnsi="Arial" w:cs="Arial"/>
              </w:rPr>
              <w:t xml:space="preserve">analisi e commento di un testo </w:t>
            </w:r>
            <w:proofErr w:type="gramStart"/>
            <w:r w:rsidRPr="0091364C">
              <w:rPr>
                <w:rFonts w:ascii="Arial" w:eastAsia="Arial" w:hAnsi="Arial" w:cs="Arial"/>
              </w:rPr>
              <w:t>( Tipologia</w:t>
            </w:r>
            <w:proofErr w:type="gramEnd"/>
            <w:r w:rsidRPr="0091364C">
              <w:rPr>
                <w:rFonts w:ascii="Arial" w:eastAsia="Arial" w:hAnsi="Arial" w:cs="Arial"/>
              </w:rPr>
              <w:t xml:space="preserve"> A)</w:t>
            </w:r>
          </w:p>
          <w:p w14:paraId="51C4C01A" w14:textId="77777777" w:rsidR="00AF6DD9" w:rsidRPr="0091364C" w:rsidRDefault="00EB1FA1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91364C">
              <w:rPr>
                <w:rFonts w:ascii="Arial" w:eastAsia="Arial" w:hAnsi="Arial" w:cs="Arial"/>
              </w:rPr>
              <w:t>analisi e produzione di un testo argomentativo (</w:t>
            </w:r>
            <w:proofErr w:type="gramStart"/>
            <w:r w:rsidRPr="0091364C">
              <w:rPr>
                <w:rFonts w:ascii="Arial" w:eastAsia="Arial" w:hAnsi="Arial" w:cs="Arial"/>
              </w:rPr>
              <w:t>Tipologia  B</w:t>
            </w:r>
            <w:proofErr w:type="gramEnd"/>
            <w:r w:rsidRPr="0091364C">
              <w:rPr>
                <w:rFonts w:ascii="Arial" w:eastAsia="Arial" w:hAnsi="Arial" w:cs="Arial"/>
              </w:rPr>
              <w:t>)</w:t>
            </w:r>
          </w:p>
          <w:p w14:paraId="21DFC013" w14:textId="39B1C2FC" w:rsidR="007333BA" w:rsidRDefault="007333BA">
            <w:p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LETTURE EFFETTUATE:</w:t>
            </w:r>
          </w:p>
          <w:p w14:paraId="73921C1B" w14:textId="550D7B32" w:rsidR="007333BA" w:rsidRDefault="0091364C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UNA BARCA NEL BOSCO</w:t>
            </w:r>
          </w:p>
          <w:p w14:paraId="217A821F" w14:textId="04310E70" w:rsidR="0091364C" w:rsidRPr="00677945" w:rsidRDefault="00677945" w:rsidP="00677945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NEVE DEL VESUVIO</w:t>
            </w:r>
          </w:p>
          <w:p w14:paraId="7991AF18" w14:textId="1D0B6E10" w:rsidR="0091364C" w:rsidRDefault="0091364C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ALLEGRO MA NON TROPPO</w:t>
            </w:r>
          </w:p>
          <w:p w14:paraId="5A8A2E88" w14:textId="23853CC9" w:rsidR="002F1FE1" w:rsidRDefault="00677945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IL MARE DOVE NON SI TOCCA</w:t>
            </w:r>
          </w:p>
          <w:p w14:paraId="4979B37A" w14:textId="394EEF97" w:rsidR="00677945" w:rsidRDefault="00677945" w:rsidP="007333BA">
            <w:pPr>
              <w:pStyle w:val="Paragrafoelenco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MONTEDIDIO</w:t>
            </w:r>
          </w:p>
          <w:p w14:paraId="2196E0F5" w14:textId="2787FA93" w:rsidR="00C84D08" w:rsidRPr="0091364C" w:rsidRDefault="00C84D08" w:rsidP="0091364C">
            <w:pPr>
              <w:spacing w:line="480" w:lineRule="auto"/>
              <w:ind w:left="360"/>
              <w:jc w:val="both"/>
              <w:rPr>
                <w:rFonts w:ascii="Arial" w:eastAsia="Arial" w:hAnsi="Arial" w:cs="Arial"/>
                <w:sz w:val="16"/>
              </w:rPr>
            </w:pPr>
          </w:p>
          <w:p w14:paraId="2476A607" w14:textId="77777777" w:rsidR="00AF6DD9" w:rsidRDefault="00EB1FA1"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DD540E5" w14:textId="77777777" w:rsidR="00AF6DD9" w:rsidRDefault="00AF6D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AF6DD9" w14:paraId="057343EA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4927584C" w14:textId="77777777" w:rsidR="00AF6DD9" w:rsidRDefault="00EB1FA1">
            <w:pPr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1"/>
              </w:rPr>
              <w:t>TESTI IN ADOZIONE </w:t>
            </w:r>
          </w:p>
        </w:tc>
      </w:tr>
      <w:tr w:rsidR="00AF6DD9" w14:paraId="6EA2401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01157E" w14:textId="520EA050" w:rsidR="00AF6DD9" w:rsidRDefault="00EB1FA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Novella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Gazich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91364C">
              <w:rPr>
                <w:rFonts w:ascii="Calibri" w:eastAsia="Calibri" w:hAnsi="Calibri" w:cs="Calibri"/>
                <w:sz w:val="22"/>
              </w:rPr>
              <w:t>“</w:t>
            </w:r>
            <w:r>
              <w:rPr>
                <w:rFonts w:ascii="Calibri" w:eastAsia="Calibri" w:hAnsi="Calibri" w:cs="Calibri"/>
                <w:sz w:val="22"/>
              </w:rPr>
              <w:t xml:space="preserve"> Il senso e la bellezza </w:t>
            </w:r>
            <w:r w:rsidR="0091364C">
              <w:rPr>
                <w:rFonts w:ascii="Calibri" w:eastAsia="Calibri" w:hAnsi="Calibri" w:cs="Calibri"/>
                <w:sz w:val="22"/>
              </w:rPr>
              <w:t>“</w:t>
            </w:r>
            <w:r>
              <w:rPr>
                <w:rFonts w:ascii="Calibri" w:eastAsia="Calibri" w:hAnsi="Calibri" w:cs="Calibri"/>
                <w:sz w:val="22"/>
              </w:rPr>
              <w:t xml:space="preserve"> V</w:t>
            </w:r>
            <w:r w:rsidR="001F70A2">
              <w:rPr>
                <w:rFonts w:ascii="Calibri" w:eastAsia="Calibri" w:hAnsi="Calibri" w:cs="Calibri"/>
                <w:sz w:val="22"/>
              </w:rPr>
              <w:t>ol.</w:t>
            </w:r>
            <w:r>
              <w:rPr>
                <w:rFonts w:ascii="Calibri" w:eastAsia="Calibri" w:hAnsi="Calibri" w:cs="Calibri"/>
                <w:sz w:val="22"/>
              </w:rPr>
              <w:t xml:space="preserve"> 3° A  </w:t>
            </w:r>
            <w:r w:rsidR="00677945">
              <w:rPr>
                <w:rFonts w:ascii="Calibri" w:eastAsia="Calibri" w:hAnsi="Calibri" w:cs="Calibri"/>
                <w:sz w:val="22"/>
              </w:rPr>
              <w:t>-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1F70A2">
              <w:rPr>
                <w:rFonts w:ascii="Calibri" w:eastAsia="Calibri" w:hAnsi="Calibri" w:cs="Calibri"/>
                <w:sz w:val="22"/>
              </w:rPr>
              <w:t>3 B</w:t>
            </w:r>
            <w:r>
              <w:rPr>
                <w:rFonts w:ascii="Calibri" w:eastAsia="Calibri" w:hAnsi="Calibri" w:cs="Calibri"/>
                <w:sz w:val="22"/>
              </w:rPr>
              <w:t xml:space="preserve">   Principato</w:t>
            </w:r>
            <w:r w:rsidR="00677945">
              <w:rPr>
                <w:rFonts w:ascii="Calibri" w:eastAsia="Calibri" w:hAnsi="Calibri" w:cs="Calibri"/>
                <w:sz w:val="22"/>
              </w:rPr>
              <w:t xml:space="preserve">, </w:t>
            </w:r>
            <w:bookmarkStart w:id="0" w:name="_GoBack"/>
            <w:bookmarkEnd w:id="0"/>
            <w:r w:rsidR="0091364C">
              <w:rPr>
                <w:rFonts w:ascii="Calibri" w:eastAsia="Calibri" w:hAnsi="Calibri" w:cs="Calibri"/>
                <w:sz w:val="22"/>
              </w:rPr>
              <w:t xml:space="preserve"> e Antologia della Commedia ( volume unico)</w:t>
            </w:r>
          </w:p>
        </w:tc>
      </w:tr>
    </w:tbl>
    <w:p w14:paraId="618095FA" w14:textId="77777777" w:rsidR="00AF6DD9" w:rsidRDefault="00EB1F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sectPr w:rsidR="00AF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345"/>
    <w:multiLevelType w:val="hybridMultilevel"/>
    <w:tmpl w:val="2EB07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117"/>
    <w:multiLevelType w:val="multilevel"/>
    <w:tmpl w:val="58A64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761C6"/>
    <w:multiLevelType w:val="hybridMultilevel"/>
    <w:tmpl w:val="1234C590"/>
    <w:lvl w:ilvl="0" w:tplc="B50C0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74A53"/>
    <w:multiLevelType w:val="hybridMultilevel"/>
    <w:tmpl w:val="2E885C78"/>
    <w:lvl w:ilvl="0" w:tplc="01509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BAAB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AF7BE5"/>
    <w:multiLevelType w:val="multilevel"/>
    <w:tmpl w:val="C3A04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6DD9"/>
    <w:rsid w:val="001F70A2"/>
    <w:rsid w:val="002C6D61"/>
    <w:rsid w:val="002F1FE1"/>
    <w:rsid w:val="00302345"/>
    <w:rsid w:val="004806AF"/>
    <w:rsid w:val="00612A5A"/>
    <w:rsid w:val="00677945"/>
    <w:rsid w:val="007333BA"/>
    <w:rsid w:val="00807734"/>
    <w:rsid w:val="008512FA"/>
    <w:rsid w:val="0091364C"/>
    <w:rsid w:val="00A732D2"/>
    <w:rsid w:val="00A83EA8"/>
    <w:rsid w:val="00AF6DD9"/>
    <w:rsid w:val="00C076A8"/>
    <w:rsid w:val="00C23C40"/>
    <w:rsid w:val="00C62641"/>
    <w:rsid w:val="00C84D08"/>
    <w:rsid w:val="00CA41A7"/>
    <w:rsid w:val="00CF5678"/>
    <w:rsid w:val="00DA7455"/>
    <w:rsid w:val="00E55551"/>
    <w:rsid w:val="00E861B4"/>
    <w:rsid w:val="00EB1FA1"/>
    <w:rsid w:val="00F40372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A58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2</cp:revision>
  <dcterms:created xsi:type="dcterms:W3CDTF">2022-05-01T14:48:00Z</dcterms:created>
  <dcterms:modified xsi:type="dcterms:W3CDTF">2022-05-01T14:48:00Z</dcterms:modified>
</cp:coreProperties>
</file>