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3175"/>
        <w:gridCol w:w="3794"/>
      </w:tblGrid>
      <w:tr w:rsidR="00B75612" w:rsidRPr="00F73195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Pr="00F73195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  <w:color w:val="000000" w:themeColor="text1"/>
              </w:rPr>
            </w:pPr>
            <w:r w:rsidRPr="00F73195">
              <w:rPr>
                <w:rFonts w:ascii="Verdana" w:eastAsia="Verdana" w:hAnsi="Verdana" w:cs="Arial"/>
                <w:b/>
                <w:color w:val="000000" w:themeColor="text1"/>
              </w:rPr>
              <w:t>PROGRAMMA SVOLTO</w:t>
            </w:r>
          </w:p>
          <w:p w:rsidR="00146C3E" w:rsidRPr="00F73195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color w:val="000000" w:themeColor="text1"/>
              </w:rPr>
            </w:pPr>
            <w:r w:rsidRPr="00F73195">
              <w:rPr>
                <w:rFonts w:ascii="Verdana" w:eastAsia="Verdana" w:hAnsi="Verdana" w:cs="Arial"/>
                <w:color w:val="000000" w:themeColor="text1"/>
              </w:rPr>
              <w:t>ANNO SCOLASTICO 2020/2021</w:t>
            </w:r>
          </w:p>
        </w:tc>
      </w:tr>
      <w:tr w:rsidR="00B75612" w:rsidRPr="00F73195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Pr="00F73195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  <w:color w:val="000000" w:themeColor="text1"/>
              </w:rPr>
            </w:pPr>
            <w:r w:rsidRPr="00F73195">
              <w:rPr>
                <w:rFonts w:ascii="Verdana" w:eastAsia="Verdana" w:hAnsi="Verdana" w:cs="Arial"/>
                <w:b/>
                <w:color w:val="000000" w:themeColor="text1"/>
              </w:rPr>
              <w:t>DOCENTE</w:t>
            </w:r>
          </w:p>
          <w:p w:rsidR="000174B2" w:rsidRPr="00F73195" w:rsidRDefault="00F7319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  <w:color w:val="000000" w:themeColor="text1"/>
              </w:rPr>
            </w:pPr>
            <w:r w:rsidRPr="00F73195">
              <w:rPr>
                <w:rFonts w:ascii="Arial" w:eastAsia="Verdana" w:hAnsi="Arial" w:cs="Arial"/>
                <w:color w:val="000000" w:themeColor="text1"/>
              </w:rPr>
              <w:t>LORELLA LAURITANO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Pr="00F73195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  <w:color w:val="000000" w:themeColor="text1"/>
              </w:rPr>
            </w:pPr>
            <w:r w:rsidRPr="00F73195">
              <w:rPr>
                <w:rFonts w:ascii="Verdana" w:eastAsia="Verdana" w:hAnsi="Verdana" w:cs="Arial"/>
                <w:b/>
                <w:color w:val="000000" w:themeColor="text1"/>
              </w:rPr>
              <w:t>MATERIA</w:t>
            </w:r>
          </w:p>
          <w:p w:rsidR="000174B2" w:rsidRPr="00F73195" w:rsidRDefault="00F73195" w:rsidP="00367CDA">
            <w:pPr>
              <w:spacing w:after="0" w:line="240" w:lineRule="auto"/>
              <w:jc w:val="center"/>
              <w:rPr>
                <w:rFonts w:ascii="Arial" w:eastAsia="Verdana" w:hAnsi="Arial" w:cs="Arial"/>
                <w:color w:val="000000" w:themeColor="text1"/>
              </w:rPr>
            </w:pPr>
            <w:r w:rsidRPr="00F73195">
              <w:rPr>
                <w:rFonts w:ascii="Arial" w:eastAsia="Verdana" w:hAnsi="Arial" w:cs="Arial"/>
                <w:color w:val="000000" w:themeColor="text1"/>
              </w:rPr>
              <w:t>STORIA  e ED. CIVICA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Pr="00F73195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  <w:color w:val="000000" w:themeColor="text1"/>
              </w:rPr>
            </w:pPr>
            <w:r w:rsidRPr="00F73195">
              <w:rPr>
                <w:rFonts w:ascii="Verdana" w:eastAsia="Verdana" w:hAnsi="Verdana" w:cs="Arial"/>
                <w:b/>
                <w:color w:val="000000" w:themeColor="text1"/>
              </w:rPr>
              <w:t>CLASSE</w:t>
            </w:r>
          </w:p>
          <w:p w:rsidR="000174B2" w:rsidRPr="00F73195" w:rsidRDefault="00F73195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  <w:color w:val="000000" w:themeColor="text1"/>
              </w:rPr>
            </w:pPr>
            <w:r w:rsidRPr="00F73195">
              <w:rPr>
                <w:rFonts w:ascii="Arial" w:eastAsia="Verdana" w:hAnsi="Arial" w:cs="Arial"/>
                <w:color w:val="000000" w:themeColor="text1"/>
              </w:rPr>
              <w:t>3 INF3</w:t>
            </w:r>
          </w:p>
        </w:tc>
      </w:tr>
      <w:tr w:rsidR="00B75612" w:rsidRPr="00F73195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F73195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</w:p>
          <w:p w:rsidR="00F73195" w:rsidRPr="00F73195" w:rsidRDefault="00F73195" w:rsidP="00F73195">
            <w:pPr>
              <w:pStyle w:val="Standard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F73195">
              <w:rPr>
                <w:rFonts w:ascii="Arial" w:hAnsi="Arial" w:cs="Arial"/>
                <w:b/>
                <w:color w:val="000000" w:themeColor="text1"/>
              </w:rPr>
              <w:t>UNITÀ 1: L'Europa tra XI e XIII secolo (pag. 2)</w:t>
            </w:r>
          </w:p>
          <w:p w:rsidR="00F73195" w:rsidRPr="00F73195" w:rsidRDefault="00F73195" w:rsidP="00930F4C">
            <w:pPr>
              <w:pStyle w:val="Standard"/>
              <w:spacing w:before="240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  <w:t>- Capitolo 1: La rinascita del Mille (pag. 4)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.1: Il sistema feudale;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.2: La svolta del Mille;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 xml:space="preserve">Approfondimento: Le innovazioni agricole dopo il mille;        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 xml:space="preserve">Approfondimento: Le fiere medievali;        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 xml:space="preserve">Approfondimento: Leonardo Fibonacci;        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Documento: "Capitolare di Quierzy";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Documento: "Gli statuti dei mercanti di Piacenza";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Testo: Jacques Le Goff, "Il sistema feudale e il ruolo della Chiesa" (pag. 32);</w:t>
            </w:r>
          </w:p>
          <w:p w:rsidR="00F73195" w:rsidRPr="00F73195" w:rsidRDefault="00F73195" w:rsidP="00930F4C">
            <w:pPr>
              <w:pStyle w:val="Standard"/>
              <w:spacing w:before="240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  <w:t>- Capitolo 2: Poteri universali e monarchie feudali (pag. 34)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.1: Cristianità e impero del IX al XII secolo;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Approfondimento: I simboli del potere imperiale;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.2: La monarchia dei Capetingi in Francia;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.3: La  monarchia inglese dai normanni ai Plantageneti;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Approfondimento: La nascita dei Parlamenti;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 xml:space="preserve">.4: La </w:t>
            </w:r>
            <w:r w:rsidRPr="00F73195">
              <w:rPr>
                <w:rFonts w:ascii="Arial" w:hAnsi="Arial" w:cs="Arial"/>
                <w:i/>
                <w:color w:val="000000" w:themeColor="text1"/>
              </w:rPr>
              <w:t>Reconquista</w:t>
            </w:r>
            <w:r w:rsidRPr="00F73195">
              <w:rPr>
                <w:rFonts w:ascii="Arial" w:hAnsi="Arial" w:cs="Arial"/>
                <w:color w:val="000000" w:themeColor="text1"/>
              </w:rPr>
              <w:t xml:space="preserve"> in Spagna;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.5: L'impero bizantino, l'avanzata turca e le crociate;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Approfondimento: Lo scisma d'Oriente;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 xml:space="preserve">Documento: </w:t>
            </w:r>
            <w:r w:rsidRPr="00F73195">
              <w:rPr>
                <w:rFonts w:ascii="Arial" w:hAnsi="Arial" w:cs="Arial"/>
                <w:i/>
                <w:color w:val="000000" w:themeColor="text1"/>
              </w:rPr>
              <w:t>"Dictatus papae"</w:t>
            </w:r>
            <w:r w:rsidRPr="00F73195">
              <w:rPr>
                <w:rFonts w:ascii="Arial" w:hAnsi="Arial" w:cs="Arial"/>
                <w:color w:val="000000" w:themeColor="text1"/>
              </w:rPr>
              <w:t>;</w:t>
            </w:r>
          </w:p>
          <w:p w:rsidR="00F73195" w:rsidRPr="00F73195" w:rsidRDefault="00F73195" w:rsidP="00930F4C">
            <w:pPr>
              <w:pStyle w:val="Standard"/>
              <w:spacing w:before="240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  <w:t>- Capitolo 3: L'Italia dei Comuni  (pag. 58)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.1: Le repubbliche marinare;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.2: Una fiorente civiltà comunale;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.3: Le contese tra l'impero e i Comuni;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.4: Lo Stato pontificio e l'Italia meridionale;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 xml:space="preserve">Approfondimento: Federico II, </w:t>
            </w:r>
            <w:r w:rsidRPr="00F73195">
              <w:rPr>
                <w:rFonts w:ascii="Arial" w:hAnsi="Arial" w:cs="Arial"/>
                <w:i/>
                <w:color w:val="000000" w:themeColor="text1"/>
              </w:rPr>
              <w:t>stupor mundi</w:t>
            </w:r>
            <w:r w:rsidRPr="00F73195">
              <w:rPr>
                <w:rFonts w:ascii="Arial" w:hAnsi="Arial" w:cs="Arial"/>
                <w:color w:val="000000" w:themeColor="text1"/>
              </w:rPr>
              <w:t>;</w:t>
            </w:r>
          </w:p>
          <w:p w:rsidR="00F73195" w:rsidRPr="00F73195" w:rsidRDefault="00F73195" w:rsidP="00930F4C">
            <w:pPr>
              <w:pStyle w:val="Standard"/>
              <w:spacing w:before="240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  <w:t>- CITTADINANZA E COSTITUZIONE (pag. 76)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.1: Le "libertà medievali";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.2: Le prime forme di "costituzione";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 xml:space="preserve">Documento: "I principi fondamentali della </w:t>
            </w:r>
            <w:r w:rsidRPr="00F73195">
              <w:rPr>
                <w:rFonts w:ascii="Arial" w:hAnsi="Arial" w:cs="Arial"/>
                <w:i/>
                <w:color w:val="000000" w:themeColor="text1"/>
              </w:rPr>
              <w:t>Magna Charta</w:t>
            </w:r>
            <w:r w:rsidRPr="00F73195">
              <w:rPr>
                <w:rFonts w:ascii="Arial" w:hAnsi="Arial" w:cs="Arial"/>
                <w:color w:val="000000" w:themeColor="text1"/>
              </w:rPr>
              <w:t>";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Documento: "La concezione del potere nelle Costituzioni melfitane";</w:t>
            </w:r>
          </w:p>
          <w:p w:rsid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.3: Il Comune: un potere autonomo per la città;</w:t>
            </w:r>
          </w:p>
          <w:p w:rsidR="00930F4C" w:rsidRPr="00F73195" w:rsidRDefault="00930F4C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</w:p>
          <w:p w:rsidR="00F73195" w:rsidRPr="00F73195" w:rsidRDefault="00F73195" w:rsidP="00930F4C">
            <w:pPr>
              <w:pStyle w:val="Standard"/>
              <w:spacing w:before="240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lastRenderedPageBreak/>
              <w:tab/>
              <w:t>- Capitolo 4: Società e cultura tra sacro e profano  (pag. 86)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.1: La visione del creato e il rapporto con il sovrannaturale;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.2: La concezione dello spazio e la percezione del tempo;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Approfondimento: L'importanza dell' astronomia;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Approfondimento: La donna nella società medievale: tra pregiudizi e restrizioni;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.4: La riforma della chiesa: nuovi ordini religiosi e movimenti ereticali;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  <w:t>- INTERSEZIONI (pag. 115)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.1: L'Europa del romanico e del gotico</w:t>
            </w:r>
          </w:p>
          <w:p w:rsidR="00F73195" w:rsidRPr="00F73195" w:rsidRDefault="00F73195" w:rsidP="00930F4C">
            <w:pPr>
              <w:pStyle w:val="Standard"/>
              <w:spacing w:before="240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  <w:t>- Capitolo 5: Le vie dei commerci tra Oriente e Occidente  (pag. 118)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.2: I commerci Arabi con l'Oriente;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</w:r>
          </w:p>
          <w:p w:rsidR="00F73195" w:rsidRPr="001A4E1F" w:rsidRDefault="00F73195" w:rsidP="001A4E1F">
            <w:pPr>
              <w:pStyle w:val="Standard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1A4E1F">
              <w:rPr>
                <w:rFonts w:ascii="Arial" w:hAnsi="Arial" w:cs="Arial"/>
                <w:b/>
                <w:color w:val="000000" w:themeColor="text1"/>
              </w:rPr>
              <w:t>UNITÀ 2: L'autunno del Medioevo (pag. 136)</w:t>
            </w:r>
          </w:p>
          <w:p w:rsidR="00F73195" w:rsidRPr="00F73195" w:rsidRDefault="00F73195" w:rsidP="00930F4C">
            <w:pPr>
              <w:pStyle w:val="Standard"/>
              <w:spacing w:before="240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  <w:t>- Capitolo 6: La crisi del Trecento (pag. 138)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.1: L'economia europea tra dissesti e nuovi equilibri;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.2: Il flagello della peste nera;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.3: I riflessi della crisi nella mentalità collettiva;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.4: Tra vecchi e nuovo: le risposte alla crisi;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.5: L'alimentazione nel Medioevo;</w:t>
            </w:r>
          </w:p>
          <w:p w:rsidR="00F73195" w:rsidRPr="00F73195" w:rsidRDefault="00F73195" w:rsidP="00930F4C">
            <w:pPr>
              <w:pStyle w:val="Standard"/>
              <w:spacing w:before="240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  <w:t>- Capitolo 7: Il declino dei poteri universali e l'ascesa degli stati nazionali (pag. 175)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.1: La crisi dell'autorità papale;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Approfondimento: Avignone, la città dei papi;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.2: L'indebolimento del potere imperiale;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.3: La guerra dei Cent'anni;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Approfondimento: Bruges e le Fiandre;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Approfondimento: La pulzella d'Orléans;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.4: L'ascesa della Francia e dell'Inghilterra;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.5: L'unificazione della Spagna;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.6: Il rafforzamento delle istituzioni centrali nelle monarchie europee;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.7: Il Sacro romano impero e l'Europa nord-orientale;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  <w:t>- CITTADINANZA E COSTITUZIONE (pag. 218)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- L' autonomia del potere politico secondo Dante Alighieri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- Il potere regio</w:t>
            </w:r>
          </w:p>
          <w:p w:rsidR="00F73195" w:rsidRPr="00F73195" w:rsidRDefault="00F73195" w:rsidP="00930F4C">
            <w:pPr>
              <w:pStyle w:val="Standard"/>
              <w:spacing w:before="240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  <w:t>- Capitolo 8: L'Italia delle Signorie (pag. 228)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.1: Agli esordi delle signorie;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.2: Il ducato di Milano e le mire espansionistiche dei Visconti;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.3: Il duello fra Venezia e Genova per il primato sul mare;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.4: Firenze da Comune a Signoria;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.5: Il meridione fra Angioini e Aragonesi;</w:t>
            </w:r>
            <w:r w:rsidRPr="00F73195">
              <w:rPr>
                <w:rFonts w:ascii="Arial" w:hAnsi="Arial" w:cs="Arial"/>
                <w:color w:val="000000" w:themeColor="text1"/>
              </w:rPr>
              <w:tab/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</w:p>
          <w:p w:rsidR="00F73195" w:rsidRPr="00F73195" w:rsidRDefault="00F73195" w:rsidP="00930F4C">
            <w:pPr>
              <w:pStyle w:val="Standard"/>
              <w:spacing w:before="240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lastRenderedPageBreak/>
              <w:tab/>
              <w:t>- Capitolo 9: Dall'Umanesimo al Rinascimento</w:t>
            </w:r>
            <w:r w:rsidRPr="00F7319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F73195">
              <w:rPr>
                <w:rFonts w:ascii="Arial" w:hAnsi="Arial" w:cs="Arial"/>
                <w:color w:val="000000" w:themeColor="text1"/>
              </w:rPr>
              <w:t>(pag. 262)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.1: La riscoperta dell'antichità classica;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.2: I valori civici dell'Umanesimo;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.3: La nuova visione dello spazio e del tempo;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.4: Il Rinascimento: una nuova concezione dell'attività artistica;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.5: L'invenzione della stampa e il potere della scrittura;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- INTERSEZIONI (pag. 292)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- Le scienze nel Rinascimento: matematica, medicina, anatomia, astronomia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73195" w:rsidRPr="001A4E1F" w:rsidRDefault="00F73195" w:rsidP="001A4E1F">
            <w:pPr>
              <w:pStyle w:val="Standard"/>
              <w:numPr>
                <w:ilvl w:val="0"/>
                <w:numId w:val="10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1A4E1F">
              <w:rPr>
                <w:rFonts w:ascii="Arial" w:hAnsi="Arial" w:cs="Arial"/>
                <w:b/>
                <w:color w:val="000000" w:themeColor="text1"/>
              </w:rPr>
              <w:t>UNITÀ 3: Le svolte del Cinquecento (pag. 316)</w:t>
            </w:r>
          </w:p>
          <w:p w:rsidR="00F73195" w:rsidRPr="00F73195" w:rsidRDefault="00F73195" w:rsidP="00930F4C">
            <w:pPr>
              <w:pStyle w:val="Standard"/>
              <w:spacing w:before="240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  <w:t>- Capitolo 11: Le esplorazioni geografiche e la conquista</w:t>
            </w:r>
            <w:r w:rsidRPr="00F7319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F73195">
              <w:rPr>
                <w:rFonts w:ascii="Arial" w:hAnsi="Arial" w:cs="Arial"/>
                <w:color w:val="000000" w:themeColor="text1"/>
              </w:rPr>
              <w:t>dell'America</w:t>
            </w:r>
            <w:r w:rsidRPr="00F7319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F73195">
              <w:rPr>
                <w:rFonts w:ascii="Arial" w:hAnsi="Arial" w:cs="Arial"/>
                <w:color w:val="000000" w:themeColor="text1"/>
              </w:rPr>
              <w:t>(pag. 318)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.1: Oltre le Colonne d'Ercole: le prime ricognizioni;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.2: Gli spagnoli sulle rotte occidentali: l'impresa di Colombo;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.3: I portoghesi sulle rotte orientali;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>.4: Le altre scoperte e la prima circumnavigazione del globo;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 xml:space="preserve"> .5: L'America: dalla scoperta alla conquista;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 xml:space="preserve"> .6: L'Occidente e il Nuovo Mondo;</w:t>
            </w:r>
          </w:p>
          <w:p w:rsidR="00F73195" w:rsidRPr="00F73195" w:rsidRDefault="00F73195" w:rsidP="00930F4C">
            <w:pPr>
              <w:pStyle w:val="Standard"/>
              <w:spacing w:before="240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  <w:t>- Capitolo 12: La Riforma protestante e la fine dell'unità cristiana</w:t>
            </w:r>
            <w:r w:rsidRPr="00F73195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F73195">
              <w:rPr>
                <w:rFonts w:ascii="Arial" w:hAnsi="Arial" w:cs="Arial"/>
                <w:color w:val="000000" w:themeColor="text1"/>
              </w:rPr>
              <w:t>(pag. 358)</w:t>
            </w:r>
          </w:p>
          <w:p w:rsidR="00F73195" w:rsidRP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 xml:space="preserve"> .2: L'avvio della Riforma protestante;</w:t>
            </w:r>
            <w:r w:rsidRPr="00F73195">
              <w:rPr>
                <w:rFonts w:ascii="Arial" w:hAnsi="Arial" w:cs="Arial"/>
                <w:color w:val="000000" w:themeColor="text1"/>
              </w:rPr>
              <w:tab/>
            </w:r>
            <w:r w:rsidRPr="00F73195">
              <w:rPr>
                <w:rFonts w:ascii="Arial" w:hAnsi="Arial" w:cs="Arial"/>
                <w:color w:val="000000" w:themeColor="text1"/>
              </w:rPr>
              <w:tab/>
              <w:t xml:space="preserve">         </w:t>
            </w:r>
          </w:p>
          <w:p w:rsidR="00F73195" w:rsidRDefault="00F73195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</w:p>
          <w:p w:rsidR="00930F4C" w:rsidRPr="00F73195" w:rsidRDefault="00930F4C" w:rsidP="00F73195">
            <w:pPr>
              <w:pStyle w:val="Standard"/>
              <w:rPr>
                <w:rFonts w:ascii="Arial" w:hAnsi="Arial" w:cs="Arial"/>
                <w:color w:val="000000" w:themeColor="text1"/>
              </w:rPr>
            </w:pPr>
          </w:p>
          <w:p w:rsidR="001A4E1F" w:rsidRPr="00F73195" w:rsidRDefault="001A4E1F" w:rsidP="001A4E1F"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ab/>
              <w:t>- CITT</w:t>
            </w:r>
            <w:r>
              <w:rPr>
                <w:rFonts w:ascii="Arial" w:hAnsi="Arial" w:cs="Arial"/>
                <w:color w:val="000000" w:themeColor="text1"/>
              </w:rPr>
              <w:t>ADINANZA E COSTITUZIONE</w:t>
            </w:r>
          </w:p>
          <w:p w:rsidR="00F73195" w:rsidRPr="00F73195" w:rsidRDefault="00F73195" w:rsidP="001A4E1F">
            <w:pPr>
              <w:pStyle w:val="Standard"/>
              <w:ind w:left="1169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>La Costituzione Italiana</w:t>
            </w:r>
          </w:p>
          <w:p w:rsidR="00F73195" w:rsidRPr="00F73195" w:rsidRDefault="00F73195" w:rsidP="001A4E1F">
            <w:pPr>
              <w:pStyle w:val="Standard"/>
              <w:ind w:left="1169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>Le sedi istituzionali</w:t>
            </w:r>
          </w:p>
          <w:p w:rsidR="00F73195" w:rsidRPr="00F73195" w:rsidRDefault="00F73195" w:rsidP="001A4E1F">
            <w:pPr>
              <w:pStyle w:val="Standard"/>
              <w:ind w:left="1169"/>
              <w:rPr>
                <w:rFonts w:ascii="Arial" w:hAnsi="Arial" w:cs="Arial"/>
                <w:color w:val="000000" w:themeColor="text1"/>
              </w:rPr>
            </w:pPr>
            <w:r w:rsidRPr="00F73195">
              <w:rPr>
                <w:rFonts w:ascii="Arial" w:hAnsi="Arial" w:cs="Arial"/>
                <w:color w:val="000000" w:themeColor="text1"/>
              </w:rPr>
              <w:t>La scoperta dell’altro – identità e diversità</w:t>
            </w:r>
          </w:p>
          <w:p w:rsidR="00B75612" w:rsidRPr="00F73195" w:rsidRDefault="00B75612" w:rsidP="001A4E1F">
            <w:pPr>
              <w:jc w:val="both"/>
              <w:rPr>
                <w:rFonts w:ascii="Arial" w:eastAsia="Verdana" w:hAnsi="Arial" w:cs="Arial"/>
                <w:b/>
                <w:color w:val="000000" w:themeColor="text1"/>
              </w:rPr>
            </w:pPr>
          </w:p>
        </w:tc>
      </w:tr>
    </w:tbl>
    <w:p w:rsidR="00B75612" w:rsidRPr="00F73195" w:rsidRDefault="00B75612" w:rsidP="009B0B37">
      <w:pPr>
        <w:spacing w:after="3" w:line="263" w:lineRule="auto"/>
        <w:ind w:right="12"/>
        <w:rPr>
          <w:color w:val="000000" w:themeColor="text1"/>
        </w:rPr>
      </w:pPr>
    </w:p>
    <w:tbl>
      <w:tblPr>
        <w:tblW w:w="5251" w:type="pct"/>
        <w:tblInd w:w="-176" w:type="dxa"/>
        <w:tblLook w:val="0400"/>
      </w:tblPr>
      <w:tblGrid>
        <w:gridCol w:w="10349"/>
      </w:tblGrid>
      <w:tr w:rsidR="003F39A1" w:rsidRPr="00F73195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F73195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 w:rsidRPr="00F73195">
              <w:rPr>
                <w:rFonts w:ascii="Verdana" w:eastAsia="Verdana" w:hAnsi="Verdana" w:cs="Verdana"/>
                <w:b/>
                <w:color w:val="000000" w:themeColor="text1"/>
              </w:rPr>
              <w:t xml:space="preserve">TESTI IN ADOZIONE </w:t>
            </w:r>
          </w:p>
        </w:tc>
      </w:tr>
      <w:tr w:rsidR="003F39A1" w:rsidRPr="00F73195" w:rsidTr="001A4E1F">
        <w:trPr>
          <w:trHeight w:val="768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1" w:rsidRPr="00930F4C" w:rsidRDefault="00930F4C" w:rsidP="00930F4C">
            <w:pPr>
              <w:pStyle w:val="Standard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F73195">
              <w:rPr>
                <w:color w:val="000000" w:themeColor="text1"/>
                <w:sz w:val="24"/>
                <w:szCs w:val="24"/>
              </w:rPr>
              <w:t>V. Castronovo, MilleDuemila, La Nuova Italia -  vol. 1</w:t>
            </w:r>
          </w:p>
        </w:tc>
      </w:tr>
    </w:tbl>
    <w:p w:rsidR="001F633D" w:rsidRDefault="001F633D" w:rsidP="009B0B37">
      <w:pPr>
        <w:spacing w:after="3" w:line="263" w:lineRule="auto"/>
        <w:ind w:right="12"/>
        <w:rPr>
          <w:color w:val="000000" w:themeColor="text1"/>
        </w:rPr>
      </w:pPr>
    </w:p>
    <w:p w:rsidR="001A4E1F" w:rsidRPr="00F73195" w:rsidRDefault="001A4E1F" w:rsidP="009B0B37">
      <w:pPr>
        <w:spacing w:after="3" w:line="263" w:lineRule="auto"/>
        <w:ind w:right="12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138"/>
        <w:gridCol w:w="1693"/>
        <w:gridCol w:w="1698"/>
        <w:gridCol w:w="3632"/>
      </w:tblGrid>
      <w:tr w:rsidR="001F633D" w:rsidRPr="00F73195" w:rsidTr="00930F4C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  <w:r w:rsidRPr="00F73195">
              <w:rPr>
                <w:rFonts w:ascii="Arial" w:eastAsia="Times New Roman" w:hAnsi="Arial" w:cs="Arial"/>
                <w:color w:val="000000" w:themeColor="text1"/>
              </w:rPr>
              <w:t xml:space="preserve">Data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930F4C" w:rsidRDefault="00930F4C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i/>
                <w:color w:val="000000" w:themeColor="text1"/>
              </w:rPr>
            </w:pPr>
            <w:r w:rsidRPr="00930F4C">
              <w:rPr>
                <w:rFonts w:ascii="Arial" w:eastAsia="Times New Roman" w:hAnsi="Arial" w:cs="Arial"/>
                <w:i/>
                <w:color w:val="000000" w:themeColor="text1"/>
              </w:rPr>
              <w:t>5 giugno 2021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930F4C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firma Docente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F633D" w:rsidRPr="00F73195" w:rsidTr="00930F4C">
        <w:trPr>
          <w:trHeight w:val="707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F633D" w:rsidRPr="00F73195" w:rsidTr="00930F4C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  <w:r w:rsidRPr="00F73195">
              <w:rPr>
                <w:rFonts w:ascii="Arial" w:eastAsia="Times New Roman" w:hAnsi="Arial" w:cs="Arial"/>
                <w:color w:val="000000" w:themeColor="text1"/>
              </w:rPr>
              <w:t>firma Studenti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1F633D" w:rsidRPr="00F73195" w:rsidTr="001A4E1F">
        <w:trPr>
          <w:trHeight w:val="53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F73195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3F39A1" w:rsidRPr="00F73195" w:rsidRDefault="003F39A1" w:rsidP="001A4E1F">
      <w:pPr>
        <w:spacing w:after="3" w:line="263" w:lineRule="auto"/>
        <w:ind w:right="12"/>
        <w:rPr>
          <w:color w:val="000000" w:themeColor="text1"/>
        </w:rPr>
      </w:pPr>
    </w:p>
    <w:sectPr w:rsidR="003F39A1" w:rsidRPr="00F73195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B1" w:rsidRDefault="000C55B1" w:rsidP="00D20F06">
      <w:pPr>
        <w:spacing w:after="0" w:line="240" w:lineRule="auto"/>
      </w:pPr>
      <w:r>
        <w:separator/>
      </w:r>
    </w:p>
  </w:endnote>
  <w:endnote w:type="continuationSeparator" w:id="0">
    <w:p w:rsidR="000C55B1" w:rsidRDefault="000C55B1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A4E1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B1" w:rsidRDefault="000C55B1" w:rsidP="00D20F06">
      <w:pPr>
        <w:spacing w:after="0" w:line="240" w:lineRule="auto"/>
      </w:pPr>
      <w:r>
        <w:separator/>
      </w:r>
    </w:p>
  </w:footnote>
  <w:footnote w:type="continuationSeparator" w:id="0">
    <w:p w:rsidR="000C55B1" w:rsidRDefault="000C55B1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50" w:rsidRDefault="00644C1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19050" t="0" r="635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379"/>
    <w:multiLevelType w:val="hybridMultilevel"/>
    <w:tmpl w:val="CE648A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71B82"/>
    <w:rsid w:val="000055EC"/>
    <w:rsid w:val="000174B2"/>
    <w:rsid w:val="00033BE5"/>
    <w:rsid w:val="0006478D"/>
    <w:rsid w:val="00067311"/>
    <w:rsid w:val="00082E6C"/>
    <w:rsid w:val="000C55B1"/>
    <w:rsid w:val="000D6C3F"/>
    <w:rsid w:val="0011694F"/>
    <w:rsid w:val="00122CE5"/>
    <w:rsid w:val="001300D6"/>
    <w:rsid w:val="001415CE"/>
    <w:rsid w:val="00146C3E"/>
    <w:rsid w:val="001737A6"/>
    <w:rsid w:val="00187CA9"/>
    <w:rsid w:val="001A4E1F"/>
    <w:rsid w:val="001E27DD"/>
    <w:rsid w:val="001F633D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222A"/>
    <w:rsid w:val="00345734"/>
    <w:rsid w:val="00360CA8"/>
    <w:rsid w:val="00367CDA"/>
    <w:rsid w:val="003809E0"/>
    <w:rsid w:val="003828C5"/>
    <w:rsid w:val="00395791"/>
    <w:rsid w:val="003B3E0C"/>
    <w:rsid w:val="003C14EC"/>
    <w:rsid w:val="003C7F0C"/>
    <w:rsid w:val="003F39A1"/>
    <w:rsid w:val="00464B6C"/>
    <w:rsid w:val="00475224"/>
    <w:rsid w:val="00475AC8"/>
    <w:rsid w:val="00477B37"/>
    <w:rsid w:val="00491750"/>
    <w:rsid w:val="004B18B6"/>
    <w:rsid w:val="004B670D"/>
    <w:rsid w:val="004E543E"/>
    <w:rsid w:val="005067E6"/>
    <w:rsid w:val="005460FD"/>
    <w:rsid w:val="0057427A"/>
    <w:rsid w:val="0059346F"/>
    <w:rsid w:val="005A4662"/>
    <w:rsid w:val="005A707E"/>
    <w:rsid w:val="00606128"/>
    <w:rsid w:val="0061333D"/>
    <w:rsid w:val="0062195E"/>
    <w:rsid w:val="00623DD5"/>
    <w:rsid w:val="00632F4A"/>
    <w:rsid w:val="0063554C"/>
    <w:rsid w:val="00644C10"/>
    <w:rsid w:val="00670B3C"/>
    <w:rsid w:val="00673E3C"/>
    <w:rsid w:val="006914FE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0F4C"/>
    <w:rsid w:val="00931F86"/>
    <w:rsid w:val="0093643D"/>
    <w:rsid w:val="009426AF"/>
    <w:rsid w:val="00955F96"/>
    <w:rsid w:val="009658F5"/>
    <w:rsid w:val="009A144B"/>
    <w:rsid w:val="009A45E4"/>
    <w:rsid w:val="009B0B37"/>
    <w:rsid w:val="009E6DB8"/>
    <w:rsid w:val="00A22292"/>
    <w:rsid w:val="00A24A4C"/>
    <w:rsid w:val="00A40DEA"/>
    <w:rsid w:val="00A412FC"/>
    <w:rsid w:val="00A4638A"/>
    <w:rsid w:val="00A52A9B"/>
    <w:rsid w:val="00A71B82"/>
    <w:rsid w:val="00A92D6C"/>
    <w:rsid w:val="00AD3D25"/>
    <w:rsid w:val="00AD51BB"/>
    <w:rsid w:val="00B11183"/>
    <w:rsid w:val="00B176B7"/>
    <w:rsid w:val="00B4455A"/>
    <w:rsid w:val="00B46ED7"/>
    <w:rsid w:val="00B724BB"/>
    <w:rsid w:val="00B75612"/>
    <w:rsid w:val="00B85AFE"/>
    <w:rsid w:val="00B870AA"/>
    <w:rsid w:val="00BD738A"/>
    <w:rsid w:val="00BE778E"/>
    <w:rsid w:val="00C008F1"/>
    <w:rsid w:val="00C3434B"/>
    <w:rsid w:val="00C65868"/>
    <w:rsid w:val="00C83E81"/>
    <w:rsid w:val="00CC429E"/>
    <w:rsid w:val="00CD481C"/>
    <w:rsid w:val="00CD66AF"/>
    <w:rsid w:val="00D12AF7"/>
    <w:rsid w:val="00D20F06"/>
    <w:rsid w:val="00D40608"/>
    <w:rsid w:val="00D50D83"/>
    <w:rsid w:val="00D82419"/>
    <w:rsid w:val="00DA1627"/>
    <w:rsid w:val="00DB3766"/>
    <w:rsid w:val="00DC017E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73195"/>
    <w:rsid w:val="00F9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andard">
    <w:name w:val="Standard"/>
    <w:qFormat/>
    <w:rsid w:val="00F73195"/>
    <w:pPr>
      <w:suppressAutoHyphens/>
      <w:spacing w:line="276" w:lineRule="auto"/>
      <w:textAlignment w:val="baseline"/>
    </w:pPr>
    <w:rPr>
      <w:rFonts w:eastAsia="SimSu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669C6-2150-4833-999D-16D740C4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Daniele</cp:lastModifiedBy>
  <cp:revision>2</cp:revision>
  <cp:lastPrinted>2019-05-06T08:43:00Z</cp:lastPrinted>
  <dcterms:created xsi:type="dcterms:W3CDTF">2021-05-27T09:22:00Z</dcterms:created>
  <dcterms:modified xsi:type="dcterms:W3CDTF">2021-05-27T09:22:00Z</dcterms:modified>
</cp:coreProperties>
</file>