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</w:pP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 xml:space="preserve">I.T.I.S. 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MAGISTRI CUMACINI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Via C. Colombo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loc. Lazzago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22100 Como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Tel. 031.590585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fax 031.525005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c.f. 80014660130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"http://www.magistricumacini.it"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www.magistricumacini.it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e.mail: </w: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"mailto:info@magistricumacini.it"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info@magistricumacini.it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PROGRAMMA SVOLTO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A.S.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9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/20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CLASSE 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ME3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  <w:tab/>
        <w:tab/>
        <w:tab/>
        <w:tab/>
        <w:t>MATERIA:ITALIANO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DOCENTE: prof.ssa RACHELE PAGANELLI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GRAMMATICA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 M. Sensini, 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agenda di italiano, A. Mondadori 2014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COMUNICAZIONE: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VARI TIPI DI LINGUAGGIO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LINGUAGGIO VERBALE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LE COMPETENZE LINGUISTICHE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FONOLOGIA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MORFOLOGIA (articolo, nome, aggettivo, pronome, verbo, avverbio, preposizione, congiunzione, interiezione o esclamazione)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COMPETENZA DI SCRITTURA: SAPER SCRIVERE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testo breve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testo narrativo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testo descrittivo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riassunto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ANTOLOGIA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TESTO: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Fontana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Forte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T. Talice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Una vita da lettori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Vol.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Narrativa,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Zanichelli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8</w:t>
      </w:r>
    </w:p>
    <w:p>
      <w:pPr>
        <w:pStyle w:val="Di default"/>
        <w:numPr>
          <w:ilvl w:val="0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LE TECNICHE NARRATIVE:</w:t>
      </w: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struttura narrativa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5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rappresentazione dei personaggi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Lo spazio e il tempo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Il narratore e il patto narrativo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Il punto di vista e la focalizzazione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lingua e lo stile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 GENERI NARRATIVI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ANTIREALISMO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FIABA E LA FAVOLA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NARRAZIONE FANTASTICA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LA FANTASCIENZA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IL FANTASY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REALISMO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LA NOVELLA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EPICA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Fontana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Forte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T. Talice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Una vita da lettori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Vol.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Epica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Zanichelli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8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EPICA OMERICA </w:t>
      </w:r>
    </w:p>
    <w:p>
      <w:pPr>
        <w:pStyle w:val="Di default"/>
        <w:numPr>
          <w:ilvl w:val="0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Omero e la questione omerica</w:t>
      </w:r>
    </w:p>
    <w:p>
      <w:pPr>
        <w:pStyle w:val="Di default"/>
        <w:numPr>
          <w:ilvl w:val="0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Iliade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: lettura dei passi proposti dal libro</w:t>
      </w:r>
    </w:p>
    <w:p>
      <w:pPr>
        <w:pStyle w:val="Di default"/>
        <w:numPr>
          <w:ilvl w:val="0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Odisse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a: lettura dei passi proposti dal libro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NARRATIVA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Lettura integrale dei seguenti romanzi (al termine di ogni lettura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stata svolta verifica conclusiva):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numPr>
          <w:ilvl w:val="0"/>
          <w:numId w:val="9"/>
        </w:numPr>
        <w:spacing w:line="276" w:lineRule="auto"/>
        <w:jc w:val="left"/>
        <w:rPr>
          <w:rFonts w:ascii="Calibri" w:cs="Calibri" w:hAnsi="Calibri" w:eastAsia="Calibri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B. YOSHIMOTO,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Tsugumi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”</w:t>
      </w:r>
    </w:p>
    <w:p>
      <w:pPr>
        <w:pStyle w:val="Di default"/>
        <w:numPr>
          <w:ilvl w:val="0"/>
          <w:numId w:val="9"/>
        </w:numPr>
        <w:spacing w:line="276" w:lineRule="auto"/>
        <w:jc w:val="left"/>
        <w:rPr>
          <w:rFonts w:ascii="Calibri" w:cs="Calibri" w:hAnsi="Calibri" w:eastAsia="Calibri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I. ALLENDE,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La citt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delle bestie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Como,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27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/05/20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insegnante</w:t>
        <w:tab/>
        <w:tab/>
        <w:tab/>
        <w:tab/>
        <w:tab/>
        <w:tab/>
        <w:tab/>
        <w:tab/>
        <w:tab/>
        <w:t>Gli studenti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Rachele Paganelli</w:t>
        <w:tab/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Caminschi Gabriel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  <w:tab/>
        <w:tab/>
        <w:tab/>
        <w:tab/>
        <w:tab/>
        <w:tab/>
        <w:t>De Titta Alessio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sz w:val="20"/>
      <w:szCs w:val="20"/>
      <w:u w:color="0000ff"/>
      <w:lang w:val="en-US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4">
    <w:name w:val="Stile importato 4"/>
    <w:pPr>
      <w:numPr>
        <w:numId w:val="6"/>
      </w:numPr>
    </w:pPr>
  </w:style>
  <w:style w:type="numbering" w:styleId="Stile importato 5">
    <w:name w:val="Stile importato 5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