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28" w:rsidRDefault="00E23328" w:rsidP="00E23328">
      <w:pPr>
        <w:spacing w:before="9"/>
        <w:rPr>
          <w:b/>
          <w:sz w:val="16"/>
        </w:rPr>
      </w:pPr>
    </w:p>
    <w:tbl>
      <w:tblPr>
        <w:tblpPr w:leftFromText="141" w:rightFromText="141" w:vertAnchor="text" w:horzAnchor="margin" w:tblpXSpec="center" w:tblpY="-201"/>
        <w:tblW w:w="10939" w:type="dxa"/>
        <w:tblCellSpacing w:w="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5"/>
        <w:gridCol w:w="9214"/>
      </w:tblGrid>
      <w:tr w:rsidR="00E23328" w:rsidRPr="009A7FD6" w:rsidTr="00F9561D">
        <w:trPr>
          <w:trHeight w:val="563"/>
          <w:tblCellSpacing w:w="15" w:type="dxa"/>
        </w:trPr>
        <w:tc>
          <w:tcPr>
            <w:tcW w:w="1680" w:type="dxa"/>
            <w:tcBorders>
              <w:top w:val="single" w:sz="12" w:space="0" w:color="EDEDFF"/>
              <w:left w:val="single" w:sz="12" w:space="0" w:color="EDEDFF"/>
            </w:tcBorders>
            <w:shd w:val="clear" w:color="auto" w:fill="666699"/>
          </w:tcPr>
          <w:p w:rsidR="00E23328" w:rsidRPr="009A7FD6" w:rsidRDefault="00E23328" w:rsidP="00F9561D">
            <w:pPr>
              <w:pStyle w:val="TableParagraph"/>
              <w:spacing w:before="174"/>
              <w:ind w:left="180"/>
              <w:rPr>
                <w:b/>
                <w:sz w:val="24"/>
              </w:rPr>
            </w:pPr>
            <w:proofErr w:type="spellStart"/>
            <w:r w:rsidRPr="009A7FD6">
              <w:rPr>
                <w:b/>
                <w:color w:val="FFFFFF"/>
                <w:sz w:val="24"/>
              </w:rPr>
              <w:t>Materia</w:t>
            </w:r>
            <w:proofErr w:type="spellEnd"/>
          </w:p>
        </w:tc>
        <w:tc>
          <w:tcPr>
            <w:tcW w:w="9169" w:type="dxa"/>
            <w:tcBorders>
              <w:top w:val="single" w:sz="12" w:space="0" w:color="EDEDFF"/>
              <w:right w:val="single" w:sz="12" w:space="0" w:color="EDEDFF"/>
            </w:tcBorders>
            <w:shd w:val="clear" w:color="auto" w:fill="EDEDF6"/>
          </w:tcPr>
          <w:p w:rsidR="00E23328" w:rsidRPr="009A7FD6" w:rsidRDefault="00E23328" w:rsidP="00F9561D">
            <w:pPr>
              <w:pStyle w:val="TableParagraph"/>
              <w:spacing w:before="174"/>
              <w:ind w:left="150"/>
              <w:rPr>
                <w:b/>
                <w:sz w:val="24"/>
              </w:rPr>
            </w:pPr>
            <w:r w:rsidRPr="009A7FD6">
              <w:rPr>
                <w:b/>
                <w:color w:val="666699"/>
                <w:sz w:val="24"/>
              </w:rPr>
              <w:t>LINGUA INGLESE</w:t>
            </w:r>
          </w:p>
        </w:tc>
      </w:tr>
      <w:tr w:rsidR="00E23328" w:rsidRPr="009A7FD6" w:rsidTr="00F9561D">
        <w:trPr>
          <w:trHeight w:val="563"/>
          <w:tblCellSpacing w:w="15" w:type="dxa"/>
        </w:trPr>
        <w:tc>
          <w:tcPr>
            <w:tcW w:w="1680" w:type="dxa"/>
            <w:tcBorders>
              <w:left w:val="single" w:sz="12" w:space="0" w:color="EDEDFF"/>
              <w:bottom w:val="single" w:sz="12" w:space="0" w:color="EDEDFF"/>
            </w:tcBorders>
            <w:shd w:val="clear" w:color="auto" w:fill="666699"/>
          </w:tcPr>
          <w:p w:rsidR="00E23328" w:rsidRPr="009A7FD6" w:rsidRDefault="00E23328" w:rsidP="00F9561D">
            <w:pPr>
              <w:pStyle w:val="TableParagraph"/>
              <w:spacing w:before="144"/>
              <w:ind w:left="180"/>
              <w:rPr>
                <w:b/>
                <w:sz w:val="24"/>
              </w:rPr>
            </w:pPr>
            <w:proofErr w:type="spellStart"/>
            <w:r w:rsidRPr="009A7FD6">
              <w:rPr>
                <w:b/>
                <w:color w:val="FFFFFF"/>
                <w:sz w:val="24"/>
              </w:rPr>
              <w:t>Insegnante</w:t>
            </w:r>
            <w:proofErr w:type="spellEnd"/>
          </w:p>
        </w:tc>
        <w:tc>
          <w:tcPr>
            <w:tcW w:w="9169" w:type="dxa"/>
            <w:tcBorders>
              <w:bottom w:val="single" w:sz="12" w:space="0" w:color="EDEDFF"/>
              <w:right w:val="single" w:sz="12" w:space="0" w:color="EDEDFF"/>
            </w:tcBorders>
            <w:shd w:val="clear" w:color="auto" w:fill="EDEDF6"/>
          </w:tcPr>
          <w:p w:rsidR="00E23328" w:rsidRPr="009A7FD6" w:rsidRDefault="00E23328" w:rsidP="00F9561D">
            <w:pPr>
              <w:pStyle w:val="TableParagraph"/>
              <w:spacing w:before="144"/>
              <w:ind w:left="150"/>
              <w:rPr>
                <w:b/>
                <w:sz w:val="24"/>
              </w:rPr>
            </w:pPr>
            <w:r w:rsidRPr="009A7FD6">
              <w:rPr>
                <w:b/>
                <w:color w:val="666699"/>
                <w:sz w:val="24"/>
              </w:rPr>
              <w:t>Cattapan Carmela Elena</w:t>
            </w:r>
          </w:p>
        </w:tc>
      </w:tr>
    </w:tbl>
    <w:p w:rsidR="00C051EF" w:rsidRPr="005F04FF" w:rsidRDefault="00C051EF" w:rsidP="00C051EF">
      <w:pPr>
        <w:jc w:val="center"/>
        <w:rPr>
          <w:b/>
          <w:color w:val="1F3864"/>
          <w:sz w:val="24"/>
          <w:szCs w:val="24"/>
          <w:lang w:val="en-US"/>
        </w:rPr>
      </w:pPr>
      <w:r w:rsidRPr="005F04FF">
        <w:rPr>
          <w:b/>
          <w:color w:val="1F3864"/>
          <w:sz w:val="24"/>
          <w:szCs w:val="24"/>
          <w:lang w:val="en-US"/>
        </w:rPr>
        <w:t>CLASSE 5INF</w:t>
      </w:r>
      <w:r>
        <w:rPr>
          <w:b/>
          <w:color w:val="1F3864"/>
          <w:sz w:val="24"/>
          <w:szCs w:val="24"/>
          <w:lang w:val="en-US"/>
        </w:rPr>
        <w:t>2</w:t>
      </w:r>
      <w:r w:rsidRPr="005F04FF">
        <w:rPr>
          <w:b/>
          <w:color w:val="1F3864"/>
          <w:sz w:val="24"/>
          <w:szCs w:val="24"/>
          <w:lang w:val="en-US"/>
        </w:rPr>
        <w:t xml:space="preserve"> ANNO SCOL</w:t>
      </w:r>
      <w:r>
        <w:rPr>
          <w:b/>
          <w:color w:val="1F3864"/>
          <w:sz w:val="24"/>
          <w:szCs w:val="24"/>
          <w:lang w:val="en-US"/>
        </w:rPr>
        <w:t>A</w:t>
      </w:r>
      <w:r w:rsidRPr="005F04FF">
        <w:rPr>
          <w:b/>
          <w:color w:val="1F3864"/>
          <w:sz w:val="24"/>
          <w:szCs w:val="24"/>
          <w:lang w:val="en-US"/>
        </w:rPr>
        <w:t>STICO 2019/20</w:t>
      </w:r>
    </w:p>
    <w:p w:rsidR="00E23328" w:rsidRDefault="00426715" w:rsidP="00E23328">
      <w:pPr>
        <w:rPr>
          <w:b/>
        </w:rPr>
      </w:pPr>
      <w:r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5pt;margin-top:20.85pt;width:539.5pt;height:22.85pt;z-index:-251655168;mso-wrap-distance-left:0;mso-wrap-distance-right:0;mso-position-horizontal-relative:page" fillcolor="#ededf6" strokecolor="white" strokeweight="1.5pt">
            <v:stroke linestyle="thinThin"/>
            <v:textbox style="mso-next-textbox:#_x0000_s1027" inset="0,0,0,0">
              <w:txbxContent>
                <w:p w:rsidR="00E23328" w:rsidRPr="009C1E6F" w:rsidRDefault="00E23328" w:rsidP="00E23328">
                  <w:pPr>
                    <w:spacing w:before="98"/>
                    <w:ind w:left="4034" w:right="4035"/>
                    <w:jc w:val="center"/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</w:pPr>
                  <w:r w:rsidRPr="009C1E6F"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>PROGRAMMA SVOLTO</w:t>
                  </w:r>
                  <w:r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ab/>
                  </w:r>
                  <w:r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ab/>
                  </w:r>
                  <w:r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ab/>
                  </w:r>
                  <w:r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23328" w:rsidRDefault="00E23328" w:rsidP="00E23328">
      <w:pPr>
        <w:rPr>
          <w:b/>
        </w:rPr>
      </w:pPr>
    </w:p>
    <w:p w:rsidR="00E23328" w:rsidRDefault="00E23328" w:rsidP="00E23328">
      <w:pPr>
        <w:jc w:val="both"/>
        <w:rPr>
          <w:color w:val="1F3864"/>
          <w:sz w:val="24"/>
          <w:szCs w:val="24"/>
        </w:rPr>
      </w:pPr>
      <w:r w:rsidRPr="003305BB">
        <w:rPr>
          <w:color w:val="1F3864"/>
          <w:sz w:val="24"/>
          <w:szCs w:val="24"/>
        </w:rPr>
        <w:t xml:space="preserve">Attività di </w:t>
      </w:r>
      <w:proofErr w:type="spellStart"/>
      <w:r w:rsidRPr="003305BB">
        <w:rPr>
          <w:color w:val="1F3864"/>
          <w:sz w:val="24"/>
          <w:szCs w:val="24"/>
        </w:rPr>
        <w:t>Reading</w:t>
      </w:r>
      <w:proofErr w:type="spellEnd"/>
      <w:r w:rsidRPr="003305BB">
        <w:rPr>
          <w:color w:val="1F3864"/>
          <w:sz w:val="24"/>
          <w:szCs w:val="24"/>
        </w:rPr>
        <w:t xml:space="preserve"> e </w:t>
      </w:r>
      <w:proofErr w:type="spellStart"/>
      <w:r w:rsidRPr="003305BB">
        <w:rPr>
          <w:color w:val="1F3864"/>
          <w:sz w:val="24"/>
          <w:szCs w:val="24"/>
        </w:rPr>
        <w:t>Listening</w:t>
      </w:r>
      <w:proofErr w:type="spellEnd"/>
      <w:r w:rsidRPr="003305BB">
        <w:rPr>
          <w:color w:val="1F3864"/>
          <w:sz w:val="24"/>
          <w:szCs w:val="24"/>
        </w:rPr>
        <w:t xml:space="preserve"> in preparazione alle prove INVALSI</w:t>
      </w:r>
      <w:r>
        <w:rPr>
          <w:color w:val="1F3864"/>
          <w:sz w:val="24"/>
          <w:szCs w:val="24"/>
        </w:rPr>
        <w:t xml:space="preserve"> </w:t>
      </w:r>
    </w:p>
    <w:p w:rsidR="00E23328" w:rsidRPr="003305BB" w:rsidRDefault="00E23328" w:rsidP="00E23328">
      <w:pPr>
        <w:jc w:val="both"/>
        <w:rPr>
          <w:color w:val="1F3864"/>
          <w:sz w:val="24"/>
          <w:szCs w:val="24"/>
        </w:rPr>
      </w:pPr>
    </w:p>
    <w:p w:rsidR="00E23328" w:rsidRPr="003305BB" w:rsidRDefault="00E23328" w:rsidP="00E23328">
      <w:pPr>
        <w:jc w:val="both"/>
        <w:rPr>
          <w:color w:val="1F3864"/>
          <w:sz w:val="24"/>
          <w:szCs w:val="24"/>
        </w:rPr>
      </w:pPr>
      <w:r w:rsidRPr="003305BB">
        <w:rPr>
          <w:color w:val="1F3864"/>
          <w:sz w:val="24"/>
          <w:szCs w:val="24"/>
        </w:rPr>
        <w:t xml:space="preserve">Orwell, </w:t>
      </w:r>
      <w:proofErr w:type="spellStart"/>
      <w:r w:rsidRPr="003305BB">
        <w:rPr>
          <w:color w:val="1F3864"/>
          <w:sz w:val="24"/>
          <w:szCs w:val="24"/>
        </w:rPr>
        <w:t>Animal</w:t>
      </w:r>
      <w:proofErr w:type="spellEnd"/>
      <w:r w:rsidRPr="003305BB">
        <w:rPr>
          <w:color w:val="1F3864"/>
          <w:sz w:val="24"/>
          <w:szCs w:val="24"/>
        </w:rPr>
        <w:t xml:space="preserve"> Farm: lettura e commento.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t xml:space="preserve">The European CV and English CV. 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t>Coping with job interviews: a CV Centre Guide (photocopy)</w:t>
      </w:r>
    </w:p>
    <w:p w:rsidR="00E23328" w:rsidRPr="00366643" w:rsidRDefault="00E23328" w:rsidP="00E23328">
      <w:pPr>
        <w:jc w:val="both"/>
        <w:rPr>
          <w:color w:val="1F3864"/>
          <w:sz w:val="24"/>
          <w:szCs w:val="24"/>
          <w:lang w:val="en-US"/>
        </w:rPr>
      </w:pPr>
      <w:proofErr w:type="spellStart"/>
      <w:r w:rsidRPr="00366643">
        <w:rPr>
          <w:color w:val="1F3864"/>
          <w:sz w:val="24"/>
          <w:szCs w:val="24"/>
          <w:lang w:val="en-US"/>
        </w:rPr>
        <w:t>Linkedin</w:t>
      </w:r>
      <w:proofErr w:type="spellEnd"/>
      <w:r w:rsidRPr="00366643">
        <w:rPr>
          <w:color w:val="1F3864"/>
          <w:sz w:val="24"/>
          <w:szCs w:val="24"/>
          <w:lang w:val="en-US"/>
        </w:rPr>
        <w:t xml:space="preserve"> (photocopy)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t xml:space="preserve">The exponential growth and </w:t>
      </w:r>
      <w:proofErr w:type="spellStart"/>
      <w:r w:rsidRPr="00A74BE2">
        <w:rPr>
          <w:color w:val="1F3864"/>
          <w:sz w:val="24"/>
          <w:szCs w:val="24"/>
          <w:lang w:val="en-US"/>
        </w:rPr>
        <w:t>Coronavirus</w:t>
      </w:r>
      <w:proofErr w:type="spellEnd"/>
      <w:r w:rsidRPr="00A74BE2">
        <w:rPr>
          <w:color w:val="1F3864"/>
          <w:sz w:val="24"/>
          <w:szCs w:val="24"/>
          <w:lang w:val="en-US"/>
        </w:rPr>
        <w:t xml:space="preserve"> epidemic: a video.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</w:p>
    <w:p w:rsidR="00E23328" w:rsidRPr="00E23328" w:rsidRDefault="00E23328" w:rsidP="00E23328">
      <w:pPr>
        <w:jc w:val="both"/>
        <w:rPr>
          <w:b/>
          <w:color w:val="1F3864"/>
          <w:sz w:val="24"/>
          <w:szCs w:val="24"/>
          <w:lang w:val="en-US"/>
        </w:rPr>
      </w:pPr>
      <w:r w:rsidRPr="00E23328">
        <w:rPr>
          <w:b/>
          <w:color w:val="1F3864"/>
          <w:sz w:val="24"/>
          <w:szCs w:val="24"/>
          <w:lang w:val="en-US"/>
        </w:rPr>
        <w:t xml:space="preserve">Computer English: 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t>Networks: LAN</w:t>
      </w:r>
      <w:proofErr w:type="gramStart"/>
      <w:r w:rsidRPr="00A74BE2">
        <w:rPr>
          <w:color w:val="1F3864"/>
          <w:sz w:val="24"/>
          <w:szCs w:val="24"/>
          <w:lang w:val="en-US"/>
        </w:rPr>
        <w:t>,MAN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, WAN, PAN, BAN; Network architectures: client/server, peer-to-peer; network devices; network topologies. </w:t>
      </w:r>
      <w:proofErr w:type="gramStart"/>
      <w:r w:rsidRPr="00A74BE2">
        <w:rPr>
          <w:color w:val="1F3864"/>
          <w:sz w:val="24"/>
          <w:szCs w:val="24"/>
          <w:lang w:val="en-US"/>
        </w:rPr>
        <w:t>Ethernet and token ring standards.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Wireless technologies: Wi-Fi, LTE, Bluetooth, RFID, NFC. 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t xml:space="preserve">The Internet: what is the Internet, history of the </w:t>
      </w:r>
      <w:proofErr w:type="gramStart"/>
      <w:r w:rsidRPr="00A74BE2">
        <w:rPr>
          <w:color w:val="1F3864"/>
          <w:sz w:val="24"/>
          <w:szCs w:val="24"/>
          <w:lang w:val="en-US"/>
        </w:rPr>
        <w:t>Internet.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</w:t>
      </w:r>
      <w:proofErr w:type="gramStart"/>
      <w:r w:rsidRPr="00A74BE2">
        <w:rPr>
          <w:color w:val="1F3864"/>
          <w:sz w:val="24"/>
          <w:szCs w:val="24"/>
          <w:lang w:val="en-US"/>
        </w:rPr>
        <w:t xml:space="preserve">TCP/IP </w:t>
      </w:r>
      <w:proofErr w:type="spellStart"/>
      <w:r w:rsidRPr="00A74BE2">
        <w:rPr>
          <w:color w:val="1F3864"/>
          <w:sz w:val="24"/>
          <w:szCs w:val="24"/>
          <w:lang w:val="en-US"/>
        </w:rPr>
        <w:t>protocols.The</w:t>
      </w:r>
      <w:proofErr w:type="spellEnd"/>
      <w:r w:rsidRPr="00A74BE2">
        <w:rPr>
          <w:color w:val="1F3864"/>
          <w:sz w:val="24"/>
          <w:szCs w:val="24"/>
          <w:lang w:val="en-US"/>
        </w:rPr>
        <w:t xml:space="preserve"> World Wide Web.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</w:t>
      </w:r>
    </w:p>
    <w:p w:rsidR="00E23328" w:rsidRPr="00E23328" w:rsidRDefault="00E23328" w:rsidP="00E23328">
      <w:pPr>
        <w:jc w:val="both"/>
        <w:rPr>
          <w:color w:val="1F3864"/>
          <w:sz w:val="24"/>
          <w:szCs w:val="24"/>
        </w:rPr>
      </w:pPr>
      <w:r w:rsidRPr="00E23328">
        <w:rPr>
          <w:color w:val="1F3864"/>
          <w:sz w:val="24"/>
          <w:szCs w:val="24"/>
        </w:rPr>
        <w:t>Web 2.0 and Web 3.0</w:t>
      </w:r>
    </w:p>
    <w:p w:rsidR="00E23328" w:rsidRPr="00366643" w:rsidRDefault="00E23328" w:rsidP="00E23328">
      <w:pPr>
        <w:spacing w:line="360" w:lineRule="auto"/>
        <w:jc w:val="both"/>
        <w:rPr>
          <w:color w:val="1F3864"/>
          <w:sz w:val="24"/>
          <w:szCs w:val="24"/>
        </w:rPr>
      </w:pPr>
      <w:r w:rsidRPr="00366643">
        <w:rPr>
          <w:color w:val="1F3864"/>
          <w:sz w:val="24"/>
          <w:szCs w:val="24"/>
        </w:rPr>
        <w:t xml:space="preserve">Gli studenti hanno approfondito individualmente uno dei seguenti argomenti riferiti </w:t>
      </w:r>
      <w:proofErr w:type="gramStart"/>
      <w:r w:rsidRPr="00366643">
        <w:rPr>
          <w:color w:val="1F3864"/>
          <w:sz w:val="24"/>
          <w:szCs w:val="24"/>
        </w:rPr>
        <w:t>ad</w:t>
      </w:r>
      <w:proofErr w:type="gramEnd"/>
      <w:r w:rsidRPr="00366643">
        <w:rPr>
          <w:color w:val="1F3864"/>
          <w:sz w:val="24"/>
          <w:szCs w:val="24"/>
        </w:rPr>
        <w:t xml:space="preserve"> Internet:</w:t>
      </w:r>
    </w:p>
    <w:p w:rsidR="00E23328" w:rsidRPr="00366643" w:rsidRDefault="00E23328" w:rsidP="00E23328">
      <w:pPr>
        <w:spacing w:line="360" w:lineRule="auto"/>
        <w:jc w:val="both"/>
        <w:rPr>
          <w:color w:val="1F3864"/>
          <w:sz w:val="24"/>
          <w:szCs w:val="24"/>
          <w:lang w:val="en-US"/>
        </w:rPr>
      </w:pPr>
      <w:r w:rsidRPr="00366643">
        <w:rPr>
          <w:color w:val="1F3864"/>
          <w:sz w:val="24"/>
          <w:szCs w:val="24"/>
        </w:rPr>
        <w:t xml:space="preserve"> </w:t>
      </w:r>
      <w:r w:rsidRPr="00366643">
        <w:rPr>
          <w:color w:val="1F3864"/>
          <w:sz w:val="24"/>
          <w:szCs w:val="24"/>
          <w:lang w:val="en-US"/>
        </w:rPr>
        <w:t xml:space="preserve">IOT, streaming, Wikipedia, browsers, cloud computing, Deep Web and Dark Net, machine learning, social networks, search engines, blogs and forums, cookies, P2P, YouTube, podcasting and </w:t>
      </w:r>
      <w:proofErr w:type="spellStart"/>
      <w:r w:rsidRPr="00366643">
        <w:rPr>
          <w:color w:val="1F3864"/>
          <w:sz w:val="24"/>
          <w:szCs w:val="24"/>
          <w:lang w:val="en-US"/>
        </w:rPr>
        <w:t>Spotify</w:t>
      </w:r>
      <w:proofErr w:type="spellEnd"/>
      <w:r w:rsidRPr="00366643">
        <w:rPr>
          <w:color w:val="1F3864"/>
          <w:sz w:val="24"/>
          <w:szCs w:val="24"/>
          <w:lang w:val="en-US"/>
        </w:rPr>
        <w:t>, MMO, Advertising on the Internet, Online banks, 5G.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D5FE3">
        <w:rPr>
          <w:color w:val="1F3864"/>
          <w:sz w:val="24"/>
          <w:szCs w:val="24"/>
          <w:lang w:val="en-US"/>
        </w:rPr>
        <w:t>SAN and NAS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t xml:space="preserve">Operating systems: main features and utilities. 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proofErr w:type="gramStart"/>
      <w:r w:rsidRPr="00A74BE2">
        <w:rPr>
          <w:color w:val="1F3864"/>
          <w:sz w:val="24"/>
          <w:szCs w:val="24"/>
          <w:lang w:val="en-US"/>
        </w:rPr>
        <w:t>Application software, intellectual property rights and software piracy.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</w:t>
      </w:r>
    </w:p>
    <w:p w:rsidR="00E23328" w:rsidRPr="00E23328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lastRenderedPageBreak/>
        <w:t xml:space="preserve">Generations of programming </w:t>
      </w:r>
      <w:proofErr w:type="gramStart"/>
      <w:r w:rsidRPr="00A74BE2">
        <w:rPr>
          <w:color w:val="1F3864"/>
          <w:sz w:val="24"/>
          <w:szCs w:val="24"/>
          <w:lang w:val="en-US"/>
        </w:rPr>
        <w:t>languages :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high level languages and low level languages, compilers and interpreters, the most used programming languages of the third generation (Pascal, C, etc.). </w:t>
      </w:r>
      <w:proofErr w:type="gramStart"/>
      <w:r w:rsidRPr="00E23328">
        <w:rPr>
          <w:color w:val="1F3864"/>
          <w:sz w:val="24"/>
          <w:szCs w:val="24"/>
          <w:lang w:val="en-US"/>
        </w:rPr>
        <w:t>4GLs and natural languages.</w:t>
      </w:r>
      <w:proofErr w:type="gramEnd"/>
    </w:p>
    <w:p w:rsidR="00E23328" w:rsidRPr="00E23328" w:rsidRDefault="00E23328" w:rsidP="00E23328">
      <w:pPr>
        <w:jc w:val="both"/>
        <w:rPr>
          <w:color w:val="1F3864"/>
          <w:sz w:val="24"/>
          <w:szCs w:val="24"/>
          <w:lang w:val="en-US"/>
        </w:rPr>
      </w:pPr>
      <w:proofErr w:type="gramStart"/>
      <w:r w:rsidRPr="00E23328">
        <w:rPr>
          <w:color w:val="1F3864"/>
          <w:sz w:val="24"/>
          <w:szCs w:val="24"/>
          <w:lang w:val="en-US"/>
        </w:rPr>
        <w:t>Expert systems.</w:t>
      </w:r>
      <w:proofErr w:type="gramEnd"/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t xml:space="preserve">The program development life cycle: </w:t>
      </w:r>
      <w:proofErr w:type="spellStart"/>
      <w:r w:rsidRPr="00A74BE2">
        <w:rPr>
          <w:color w:val="1F3864"/>
          <w:sz w:val="24"/>
          <w:szCs w:val="24"/>
          <w:lang w:val="en-US"/>
        </w:rPr>
        <w:t>analysing</w:t>
      </w:r>
      <w:proofErr w:type="spellEnd"/>
      <w:r w:rsidRPr="00A74BE2">
        <w:rPr>
          <w:color w:val="1F3864"/>
          <w:sz w:val="24"/>
          <w:szCs w:val="24"/>
          <w:lang w:val="en-US"/>
        </w:rPr>
        <w:t xml:space="preserve">, designing, coding, testing, </w:t>
      </w:r>
      <w:proofErr w:type="spellStart"/>
      <w:r w:rsidRPr="00A74BE2">
        <w:rPr>
          <w:color w:val="1F3864"/>
          <w:sz w:val="24"/>
          <w:szCs w:val="24"/>
          <w:lang w:val="en-US"/>
        </w:rPr>
        <w:t>formalising</w:t>
      </w:r>
      <w:proofErr w:type="spellEnd"/>
      <w:r w:rsidRPr="00A74BE2">
        <w:rPr>
          <w:color w:val="1F3864"/>
          <w:sz w:val="24"/>
          <w:szCs w:val="24"/>
          <w:lang w:val="en-US"/>
        </w:rPr>
        <w:t xml:space="preserve"> a solution and maintaining a program. </w:t>
      </w:r>
      <w:proofErr w:type="gramStart"/>
      <w:r w:rsidRPr="00A74BE2">
        <w:rPr>
          <w:color w:val="1F3864"/>
          <w:sz w:val="24"/>
          <w:szCs w:val="24"/>
          <w:lang w:val="en-US"/>
        </w:rPr>
        <w:t>Spaghetti code and structured programming.</w:t>
      </w:r>
      <w:proofErr w:type="gramEnd"/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t xml:space="preserve">Object oriented program development. 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proofErr w:type="gramStart"/>
      <w:r w:rsidRPr="00A74BE2">
        <w:rPr>
          <w:color w:val="1F3864"/>
          <w:sz w:val="24"/>
          <w:szCs w:val="24"/>
          <w:lang w:val="en-US"/>
        </w:rPr>
        <w:t>Java.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Python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proofErr w:type="gramStart"/>
      <w:r w:rsidRPr="00A74BE2">
        <w:rPr>
          <w:color w:val="1F3864"/>
          <w:sz w:val="24"/>
          <w:szCs w:val="24"/>
          <w:lang w:val="en-US"/>
        </w:rPr>
        <w:t>The database approach.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</w:t>
      </w:r>
      <w:proofErr w:type="gramStart"/>
      <w:r w:rsidRPr="00A74BE2">
        <w:rPr>
          <w:color w:val="1F3864"/>
          <w:sz w:val="24"/>
          <w:szCs w:val="24"/>
          <w:lang w:val="en-US"/>
        </w:rPr>
        <w:t>Databases management systems and querying a database.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proofErr w:type="gramStart"/>
      <w:r w:rsidRPr="00A74BE2">
        <w:rPr>
          <w:color w:val="1F3864"/>
          <w:sz w:val="24"/>
          <w:szCs w:val="24"/>
          <w:lang w:val="en-US"/>
        </w:rPr>
        <w:t>Relational, object-oriented and multidimensional databases.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</w:t>
      </w:r>
      <w:proofErr w:type="gramStart"/>
      <w:r w:rsidRPr="00A74BE2">
        <w:rPr>
          <w:color w:val="1F3864"/>
          <w:sz w:val="24"/>
          <w:szCs w:val="24"/>
          <w:lang w:val="en-US"/>
        </w:rPr>
        <w:t>Normalization.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t xml:space="preserve">Data lake </w:t>
      </w:r>
      <w:proofErr w:type="spellStart"/>
      <w:r w:rsidRPr="00A74BE2">
        <w:rPr>
          <w:color w:val="1F3864"/>
          <w:sz w:val="24"/>
          <w:szCs w:val="24"/>
          <w:lang w:val="en-US"/>
        </w:rPr>
        <w:t>vs</w:t>
      </w:r>
      <w:proofErr w:type="spellEnd"/>
      <w:r w:rsidRPr="00A74BE2">
        <w:rPr>
          <w:color w:val="1F3864"/>
          <w:sz w:val="24"/>
          <w:szCs w:val="24"/>
          <w:lang w:val="en-US"/>
        </w:rPr>
        <w:t xml:space="preserve"> data warehouse</w:t>
      </w:r>
    </w:p>
    <w:p w:rsidR="00E23328" w:rsidRPr="00E23328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E23328">
        <w:rPr>
          <w:color w:val="1F3864"/>
          <w:sz w:val="24"/>
          <w:szCs w:val="24"/>
          <w:lang w:val="en-US"/>
        </w:rPr>
        <w:t xml:space="preserve">Big data and </w:t>
      </w:r>
      <w:proofErr w:type="spellStart"/>
      <w:r w:rsidRPr="00E23328">
        <w:rPr>
          <w:color w:val="1F3864"/>
          <w:sz w:val="24"/>
          <w:szCs w:val="24"/>
          <w:lang w:val="en-US"/>
        </w:rPr>
        <w:t>NoSQL</w:t>
      </w:r>
      <w:proofErr w:type="spellEnd"/>
      <w:r w:rsidRPr="00E23328">
        <w:rPr>
          <w:color w:val="1F3864"/>
          <w:sz w:val="24"/>
          <w:szCs w:val="24"/>
          <w:lang w:val="en-US"/>
        </w:rPr>
        <w:t xml:space="preserve"> databases</w:t>
      </w:r>
    </w:p>
    <w:p w:rsidR="00E23328" w:rsidRPr="00A74BE2" w:rsidRDefault="00E23328" w:rsidP="00E23328">
      <w:pPr>
        <w:jc w:val="both"/>
        <w:rPr>
          <w:color w:val="1F3864"/>
          <w:sz w:val="24"/>
          <w:szCs w:val="24"/>
          <w:lang w:val="en-US"/>
        </w:rPr>
      </w:pPr>
      <w:r w:rsidRPr="00A74BE2">
        <w:rPr>
          <w:color w:val="1F3864"/>
          <w:sz w:val="24"/>
          <w:szCs w:val="24"/>
          <w:lang w:val="en-US"/>
        </w:rPr>
        <w:t xml:space="preserve">Digital security: malware and networking threats. </w:t>
      </w:r>
      <w:proofErr w:type="gramStart"/>
      <w:r w:rsidRPr="00A74BE2">
        <w:rPr>
          <w:color w:val="1F3864"/>
          <w:sz w:val="24"/>
          <w:szCs w:val="24"/>
          <w:lang w:val="en-US"/>
        </w:rPr>
        <w:t>Internet security software.</w:t>
      </w:r>
      <w:proofErr w:type="gramEnd"/>
      <w:r w:rsidRPr="00A74BE2">
        <w:rPr>
          <w:color w:val="1F3864"/>
          <w:sz w:val="24"/>
          <w:szCs w:val="24"/>
          <w:lang w:val="en-US"/>
        </w:rPr>
        <w:t xml:space="preserve">  </w:t>
      </w:r>
      <w:proofErr w:type="gramStart"/>
      <w:r w:rsidRPr="00A74BE2">
        <w:rPr>
          <w:color w:val="1F3864"/>
          <w:sz w:val="24"/>
          <w:szCs w:val="24"/>
          <w:lang w:val="en-US"/>
        </w:rPr>
        <w:t>Firewalls and DMZ.</w:t>
      </w:r>
      <w:proofErr w:type="gramEnd"/>
    </w:p>
    <w:p w:rsidR="00E23328" w:rsidRPr="003305BB" w:rsidRDefault="00E23328" w:rsidP="00E23328">
      <w:pPr>
        <w:jc w:val="both"/>
        <w:rPr>
          <w:color w:val="1F3864"/>
          <w:sz w:val="24"/>
          <w:szCs w:val="24"/>
        </w:rPr>
      </w:pPr>
      <w:proofErr w:type="spellStart"/>
      <w:r w:rsidRPr="003305BB">
        <w:rPr>
          <w:color w:val="1F3864"/>
          <w:sz w:val="24"/>
          <w:szCs w:val="24"/>
        </w:rPr>
        <w:t>Encryption</w:t>
      </w:r>
      <w:proofErr w:type="spellEnd"/>
      <w:r w:rsidRPr="003305BB">
        <w:rPr>
          <w:color w:val="1F3864"/>
          <w:sz w:val="24"/>
          <w:szCs w:val="24"/>
        </w:rPr>
        <w:t xml:space="preserve">. </w:t>
      </w:r>
      <w:proofErr w:type="spellStart"/>
      <w:r w:rsidRPr="003305BB">
        <w:rPr>
          <w:color w:val="1F3864"/>
          <w:sz w:val="24"/>
          <w:szCs w:val="24"/>
        </w:rPr>
        <w:t>Authentication</w:t>
      </w:r>
      <w:proofErr w:type="spellEnd"/>
      <w:r w:rsidRPr="003305BB">
        <w:rPr>
          <w:color w:val="1F3864"/>
          <w:sz w:val="24"/>
          <w:szCs w:val="24"/>
        </w:rPr>
        <w:t>.</w:t>
      </w:r>
    </w:p>
    <w:p w:rsidR="00E23328" w:rsidRPr="003305BB" w:rsidRDefault="00E23328" w:rsidP="00E23328">
      <w:pPr>
        <w:jc w:val="both"/>
        <w:rPr>
          <w:color w:val="1F3864"/>
          <w:sz w:val="24"/>
          <w:szCs w:val="24"/>
        </w:rPr>
      </w:pPr>
    </w:p>
    <w:p w:rsidR="00E23328" w:rsidRPr="00B64344" w:rsidRDefault="00426715" w:rsidP="00E23328">
      <w:pPr>
        <w:rPr>
          <w:b/>
        </w:rPr>
      </w:pPr>
      <w:r>
        <w:rPr>
          <w:b/>
          <w:noProof/>
          <w:lang w:eastAsia="it-IT"/>
        </w:rPr>
        <w:pict>
          <v:shape id="_x0000_s1026" type="#_x0000_t202" style="position:absolute;margin-left:38.5pt;margin-top:19.75pt;width:539.5pt;height:22.85pt;z-index:-251656192;mso-wrap-distance-left:0;mso-wrap-distance-right:0;mso-position-horizontal-relative:page" fillcolor="#ededf6" strokecolor="white" strokeweight="1.5pt">
            <v:stroke linestyle="thinThin"/>
            <v:textbox style="mso-next-textbox:#_x0000_s1026" inset="0,0,0,0">
              <w:txbxContent>
                <w:p w:rsidR="00E23328" w:rsidRPr="009C1E6F" w:rsidRDefault="00E23328" w:rsidP="00E23328">
                  <w:pPr>
                    <w:spacing w:before="98"/>
                    <w:ind w:left="4034" w:right="4035"/>
                    <w:jc w:val="center"/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>Bibliografia</w:t>
                  </w:r>
                  <w:r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ab/>
                  </w:r>
                  <w:r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ab/>
                  </w:r>
                  <w:r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ab/>
                  </w:r>
                  <w:r>
                    <w:rPr>
                      <w:rFonts w:eastAsia="Times New Roman" w:cs="Calibri"/>
                      <w:b/>
                      <w:bCs/>
                      <w:color w:val="1F3864"/>
                      <w:sz w:val="26"/>
                      <w:szCs w:val="26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23328" w:rsidRPr="00B64344" w:rsidRDefault="00E23328" w:rsidP="00E23328">
      <w:pPr>
        <w:rPr>
          <w:b/>
          <w:bCs/>
          <w:color w:val="1F3864"/>
          <w:u w:val="single"/>
        </w:rPr>
      </w:pPr>
    </w:p>
    <w:p w:rsidR="00E23328" w:rsidRPr="00DE152C" w:rsidRDefault="00E23328" w:rsidP="00E23328">
      <w:pPr>
        <w:jc w:val="both"/>
        <w:rPr>
          <w:color w:val="1F3864"/>
          <w:sz w:val="24"/>
          <w:szCs w:val="24"/>
        </w:rPr>
      </w:pPr>
      <w:r w:rsidRPr="00DE152C">
        <w:rPr>
          <w:color w:val="1F3864"/>
          <w:sz w:val="24"/>
          <w:szCs w:val="24"/>
        </w:rPr>
        <w:t xml:space="preserve">Il materiale utilizzato per le lezioni è stato fornito </w:t>
      </w:r>
      <w:r>
        <w:rPr>
          <w:color w:val="1F3864"/>
          <w:sz w:val="24"/>
          <w:szCs w:val="24"/>
        </w:rPr>
        <w:t>in fotocopie (didattica in presenza),</w:t>
      </w:r>
      <w:proofErr w:type="gramStart"/>
      <w:r>
        <w:rPr>
          <w:color w:val="1F3864"/>
          <w:sz w:val="24"/>
          <w:szCs w:val="24"/>
        </w:rPr>
        <w:t xml:space="preserve">  </w:t>
      </w:r>
      <w:proofErr w:type="gramEnd"/>
      <w:r>
        <w:rPr>
          <w:color w:val="1F3864"/>
          <w:sz w:val="24"/>
          <w:szCs w:val="24"/>
        </w:rPr>
        <w:t xml:space="preserve">in formato digitale e da siti web (soprattutto per la didattica a distanza). Alcune letture sono dal testo in adozione Bit </w:t>
      </w:r>
      <w:proofErr w:type="spellStart"/>
      <w:r>
        <w:rPr>
          <w:color w:val="1F3864"/>
          <w:sz w:val="24"/>
          <w:szCs w:val="24"/>
        </w:rPr>
        <w:t>by</w:t>
      </w:r>
      <w:proofErr w:type="spellEnd"/>
      <w:r>
        <w:rPr>
          <w:color w:val="1F3864"/>
          <w:sz w:val="24"/>
          <w:szCs w:val="24"/>
        </w:rPr>
        <w:t xml:space="preserve"> Bit.</w:t>
      </w:r>
    </w:p>
    <w:p w:rsidR="00F13F6F" w:rsidRDefault="00F13F6F" w:rsidP="00E23328"/>
    <w:sectPr w:rsidR="00F13F6F" w:rsidSect="00F13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23328"/>
    <w:rsid w:val="001057F9"/>
    <w:rsid w:val="00426715"/>
    <w:rsid w:val="004F00AC"/>
    <w:rsid w:val="007317FE"/>
    <w:rsid w:val="00755F47"/>
    <w:rsid w:val="007A63E0"/>
    <w:rsid w:val="008369EF"/>
    <w:rsid w:val="00976186"/>
    <w:rsid w:val="009C684B"/>
    <w:rsid w:val="00C051EF"/>
    <w:rsid w:val="00D85985"/>
    <w:rsid w:val="00E23328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328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qFormat/>
    <w:rsid w:val="00976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rial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61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976186"/>
    <w:pPr>
      <w:spacing w:after="0" w:line="240" w:lineRule="auto"/>
      <w:jc w:val="center"/>
    </w:pPr>
    <w:rPr>
      <w:rFonts w:asciiTheme="minorHAnsi" w:eastAsiaTheme="minorHAnsi" w:hAnsiTheme="minorHAnsi" w:cs="Arial"/>
      <w:sz w:val="32"/>
      <w:lang w:eastAsia="it-IT"/>
    </w:rPr>
  </w:style>
  <w:style w:type="character" w:customStyle="1" w:styleId="TitoloCarattere">
    <w:name w:val="Titolo Carattere"/>
    <w:link w:val="Titolo"/>
    <w:rsid w:val="00976186"/>
    <w:rPr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976186"/>
    <w:pPr>
      <w:spacing w:after="0" w:line="240" w:lineRule="auto"/>
      <w:jc w:val="center"/>
    </w:pPr>
    <w:rPr>
      <w:rFonts w:asciiTheme="minorHAnsi" w:eastAsiaTheme="minorHAnsi" w:hAnsiTheme="minorHAnsi" w:cs="Arial"/>
      <w:lang w:eastAsia="it-IT"/>
    </w:rPr>
  </w:style>
  <w:style w:type="character" w:customStyle="1" w:styleId="SottotitoloCarattere">
    <w:name w:val="Sottotitolo Carattere"/>
    <w:link w:val="Sottotitolo"/>
    <w:rsid w:val="00976186"/>
    <w:rPr>
      <w:sz w:val="24"/>
      <w:lang w:eastAsia="it-IT"/>
    </w:rPr>
  </w:style>
  <w:style w:type="character" w:styleId="Enfasigrassetto">
    <w:name w:val="Strong"/>
    <w:qFormat/>
    <w:rsid w:val="00976186"/>
    <w:rPr>
      <w:b/>
      <w:bCs/>
    </w:rPr>
  </w:style>
  <w:style w:type="paragraph" w:customStyle="1" w:styleId="Nessunaspaziatura1">
    <w:name w:val="Nessuna spaziatura1"/>
    <w:qFormat/>
    <w:rsid w:val="009761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E23328"/>
    <w:pPr>
      <w:widowControl w:val="0"/>
      <w:autoSpaceDE w:val="0"/>
      <w:autoSpaceDN w:val="0"/>
      <w:spacing w:before="129" w:after="0" w:line="240" w:lineRule="auto"/>
      <w:ind w:left="12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3</cp:revision>
  <dcterms:created xsi:type="dcterms:W3CDTF">2020-05-26T06:36:00Z</dcterms:created>
  <dcterms:modified xsi:type="dcterms:W3CDTF">2020-05-26T06:56:00Z</dcterms:modified>
</cp:coreProperties>
</file>